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715" w:rsidRDefault="00224715" w:rsidP="00224715">
      <w:pPr>
        <w:pStyle w:val="NormalWeb"/>
        <w:shd w:val="clear" w:color="auto" w:fill="FFFFFF"/>
        <w:spacing w:before="0" w:beforeAutospacing="0" w:after="240" w:afterAutospacing="0" w:line="330" w:lineRule="atLeast"/>
        <w:rPr>
          <w:rFonts w:ascii="Open Sans" w:hAnsi="Open Sans" w:cs="Open Sans"/>
          <w:color w:val="000000"/>
          <w:spacing w:val="2"/>
          <w:sz w:val="21"/>
          <w:szCs w:val="21"/>
        </w:rPr>
      </w:pPr>
      <w:bookmarkStart w:id="0" w:name="_GoBack"/>
      <w:bookmarkEnd w:id="0"/>
      <w:r>
        <w:rPr>
          <w:rFonts w:ascii="Open Sans" w:hAnsi="Open Sans" w:cs="Open Sans"/>
          <w:color w:val="000000"/>
          <w:spacing w:val="2"/>
          <w:sz w:val="21"/>
          <w:szCs w:val="21"/>
        </w:rPr>
        <w:t>(</w:t>
      </w:r>
      <w:proofErr w:type="gramStart"/>
      <w:r>
        <w:rPr>
          <w:rFonts w:ascii="Open Sans" w:hAnsi="Open Sans" w:cs="Open Sans"/>
          <w:color w:val="000000"/>
          <w:spacing w:val="2"/>
          <w:sz w:val="21"/>
          <w:szCs w:val="21"/>
        </w:rPr>
        <w:t>adverse</w:t>
      </w:r>
      <w:proofErr w:type="gramEnd"/>
      <w:r>
        <w:rPr>
          <w:rFonts w:ascii="Open Sans" w:hAnsi="Open Sans" w:cs="Open Sans"/>
          <w:color w:val="000000"/>
          <w:spacing w:val="2"/>
          <w:sz w:val="21"/>
          <w:szCs w:val="21"/>
        </w:rPr>
        <w:t xml:space="preserve"> effects) are any unwanted effects of a drug. There are several different types:</w:t>
      </w:r>
    </w:p>
    <w:p w:rsidR="00224715" w:rsidRDefault="00224715" w:rsidP="00224715">
      <w:pPr>
        <w:pStyle w:val="NormalWeb"/>
        <w:numPr>
          <w:ilvl w:val="0"/>
          <w:numId w:val="1"/>
        </w:numPr>
        <w:shd w:val="clear" w:color="auto" w:fill="FFFFFF"/>
        <w:spacing w:before="0" w:beforeAutospacing="0" w:after="240" w:afterAutospacing="0" w:line="330" w:lineRule="atLeast"/>
        <w:ind w:left="600"/>
        <w:rPr>
          <w:rFonts w:ascii="Open Sans" w:hAnsi="Open Sans" w:cs="Open Sans"/>
          <w:color w:val="000000"/>
          <w:spacing w:val="2"/>
          <w:sz w:val="21"/>
          <w:szCs w:val="21"/>
        </w:rPr>
      </w:pPr>
      <w:r>
        <w:rPr>
          <w:rFonts w:ascii="Open Sans" w:hAnsi="Open Sans" w:cs="Open Sans"/>
          <w:color w:val="000000"/>
          <w:spacing w:val="2"/>
          <w:sz w:val="21"/>
          <w:szCs w:val="21"/>
        </w:rPr>
        <w:t>Dose-related</w:t>
      </w:r>
    </w:p>
    <w:p w:rsidR="00224715" w:rsidRDefault="00224715" w:rsidP="00224715">
      <w:pPr>
        <w:pStyle w:val="NormalWeb"/>
        <w:numPr>
          <w:ilvl w:val="0"/>
          <w:numId w:val="1"/>
        </w:numPr>
        <w:shd w:val="clear" w:color="auto" w:fill="FFFFFF"/>
        <w:spacing w:before="0" w:beforeAutospacing="0" w:after="240" w:afterAutospacing="0" w:line="330" w:lineRule="atLeast"/>
        <w:ind w:left="600"/>
        <w:rPr>
          <w:rFonts w:ascii="Open Sans" w:hAnsi="Open Sans" w:cs="Open Sans"/>
          <w:color w:val="000000"/>
          <w:spacing w:val="2"/>
          <w:sz w:val="21"/>
          <w:szCs w:val="21"/>
        </w:rPr>
      </w:pPr>
      <w:r>
        <w:rPr>
          <w:rFonts w:ascii="Open Sans" w:hAnsi="Open Sans" w:cs="Open Sans"/>
          <w:color w:val="000000"/>
          <w:spacing w:val="2"/>
          <w:sz w:val="21"/>
          <w:szCs w:val="21"/>
        </w:rPr>
        <w:t>Allergic</w:t>
      </w:r>
    </w:p>
    <w:p w:rsidR="00224715" w:rsidRDefault="00224715" w:rsidP="00224715">
      <w:pPr>
        <w:pStyle w:val="NormalWeb"/>
        <w:numPr>
          <w:ilvl w:val="0"/>
          <w:numId w:val="1"/>
        </w:numPr>
        <w:shd w:val="clear" w:color="auto" w:fill="FFFFFF"/>
        <w:spacing w:before="0" w:beforeAutospacing="0" w:after="240" w:afterAutospacing="0" w:line="330" w:lineRule="atLeast"/>
        <w:ind w:left="600"/>
        <w:rPr>
          <w:rFonts w:ascii="Open Sans" w:hAnsi="Open Sans" w:cs="Open Sans"/>
          <w:color w:val="000000"/>
          <w:spacing w:val="2"/>
          <w:sz w:val="21"/>
          <w:szCs w:val="21"/>
        </w:rPr>
      </w:pPr>
      <w:r>
        <w:rPr>
          <w:rFonts w:ascii="Open Sans" w:hAnsi="Open Sans" w:cs="Open Sans"/>
          <w:color w:val="000000"/>
          <w:spacing w:val="2"/>
          <w:sz w:val="21"/>
          <w:szCs w:val="21"/>
        </w:rPr>
        <w:t>Idiosyncratic</w:t>
      </w:r>
    </w:p>
    <w:p w:rsidR="00224715" w:rsidRDefault="00224715" w:rsidP="00224715">
      <w:pPr>
        <w:pStyle w:val="NormalWeb"/>
        <w:shd w:val="clear" w:color="auto" w:fill="FFFFFF"/>
        <w:spacing w:before="0" w:beforeAutospacing="0" w:after="0" w:afterAutospacing="0" w:line="330" w:lineRule="atLeast"/>
        <w:rPr>
          <w:rFonts w:ascii="Open Sans" w:hAnsi="Open Sans" w:cs="Open Sans"/>
          <w:color w:val="000000"/>
          <w:spacing w:val="2"/>
          <w:sz w:val="21"/>
          <w:szCs w:val="21"/>
        </w:rPr>
      </w:pPr>
      <w:r>
        <w:rPr>
          <w:rFonts w:ascii="Open Sans" w:hAnsi="Open Sans" w:cs="Open Sans"/>
          <w:b/>
          <w:bCs/>
          <w:color w:val="000000"/>
          <w:spacing w:val="2"/>
          <w:sz w:val="21"/>
          <w:szCs w:val="21"/>
        </w:rPr>
        <w:t>Dose-related adverse drug reactions</w:t>
      </w:r>
      <w:r>
        <w:rPr>
          <w:rFonts w:ascii="Open Sans" w:hAnsi="Open Sans" w:cs="Open Sans"/>
          <w:color w:val="000000"/>
          <w:spacing w:val="2"/>
          <w:sz w:val="21"/>
          <w:szCs w:val="21"/>
        </w:rPr>
        <w:t> represent an exaggeration of the drug's therapeutic effects. For example, a person taking a drug to reduce high blood pressure may feel dizzy or light-headed if the drug reduces blood pressure too much. A person with diabetes may develop weakness, sweating, nausea, and palpitations if </w:t>
      </w:r>
      <w:r>
        <w:rPr>
          <w:rStyle w:val="genericdrug"/>
          <w:rFonts w:ascii="Open Sans" w:hAnsi="Open Sans" w:cs="Open Sans"/>
          <w:color w:val="000000"/>
          <w:spacing w:val="2"/>
          <w:sz w:val="21"/>
          <w:szCs w:val="21"/>
        </w:rPr>
        <w:t>insulin</w:t>
      </w:r>
      <w:r>
        <w:rPr>
          <w:rFonts w:ascii="Open Sans" w:hAnsi="Open Sans" w:cs="Open Sans"/>
          <w:color w:val="000000"/>
          <w:spacing w:val="2"/>
          <w:sz w:val="21"/>
          <w:szCs w:val="21"/>
        </w:rPr>
        <w:t xml:space="preserve"> or an oral </w:t>
      </w:r>
      <w:proofErr w:type="spellStart"/>
      <w:r>
        <w:rPr>
          <w:rFonts w:ascii="Open Sans" w:hAnsi="Open Sans" w:cs="Open Sans"/>
          <w:color w:val="000000"/>
          <w:spacing w:val="2"/>
          <w:sz w:val="21"/>
          <w:szCs w:val="21"/>
        </w:rPr>
        <w:t>antidiabetic</w:t>
      </w:r>
      <w:proofErr w:type="spellEnd"/>
      <w:r>
        <w:rPr>
          <w:rFonts w:ascii="Open Sans" w:hAnsi="Open Sans" w:cs="Open Sans"/>
          <w:color w:val="000000"/>
          <w:spacing w:val="2"/>
          <w:sz w:val="21"/>
          <w:szCs w:val="21"/>
        </w:rPr>
        <w:t xml:space="preserve"> drug reduces the blood sugar level too much. This type of adverse drug reaction is usually predictable but sometimes unavoidable. It may occur if a drug dose is too high </w:t>
      </w:r>
      <w:hyperlink r:id="rId6" w:history="1">
        <w:r>
          <w:rPr>
            <w:rStyle w:val="Hyperlink"/>
            <w:rFonts w:ascii="Open Sans" w:hAnsi="Open Sans" w:cs="Open Sans"/>
            <w:color w:val="B12E32"/>
            <w:spacing w:val="2"/>
            <w:sz w:val="21"/>
            <w:szCs w:val="21"/>
          </w:rPr>
          <w:t>(overdose reaction)</w:t>
        </w:r>
      </w:hyperlink>
      <w:r>
        <w:rPr>
          <w:rFonts w:ascii="Open Sans" w:hAnsi="Open Sans" w:cs="Open Sans"/>
          <w:color w:val="000000"/>
          <w:spacing w:val="2"/>
          <w:sz w:val="21"/>
          <w:szCs w:val="21"/>
        </w:rPr>
        <w:t>, if the person is unusually sensitive to the drug, or if another drug slows the metabolism of the first drug and thus increases its level in the blood (see </w:t>
      </w:r>
      <w:hyperlink r:id="rId7" w:history="1">
        <w:r>
          <w:rPr>
            <w:rStyle w:val="Hyperlink"/>
            <w:rFonts w:ascii="Open Sans" w:hAnsi="Open Sans" w:cs="Open Sans"/>
            <w:color w:val="B12E32"/>
            <w:spacing w:val="2"/>
            <w:sz w:val="21"/>
            <w:szCs w:val="21"/>
          </w:rPr>
          <w:t>Drug Interactions</w:t>
        </w:r>
      </w:hyperlink>
      <w:r>
        <w:rPr>
          <w:rFonts w:ascii="Open Sans" w:hAnsi="Open Sans" w:cs="Open Sans"/>
          <w:color w:val="000000"/>
          <w:spacing w:val="2"/>
          <w:sz w:val="21"/>
          <w:szCs w:val="21"/>
        </w:rPr>
        <w:t>). Dose-related reactions are usually not serious but are relatively common.</w:t>
      </w:r>
    </w:p>
    <w:p w:rsidR="00224715" w:rsidRDefault="00224715" w:rsidP="00224715">
      <w:pPr>
        <w:pStyle w:val="NormalWeb"/>
        <w:shd w:val="clear" w:color="auto" w:fill="FFFFFF"/>
        <w:spacing w:before="0" w:beforeAutospacing="0" w:after="0" w:afterAutospacing="0" w:line="330" w:lineRule="atLeast"/>
        <w:rPr>
          <w:rFonts w:ascii="Open Sans" w:hAnsi="Open Sans" w:cs="Open Sans"/>
          <w:color w:val="000000"/>
          <w:spacing w:val="2"/>
          <w:sz w:val="21"/>
          <w:szCs w:val="21"/>
        </w:rPr>
      </w:pPr>
      <w:r>
        <w:rPr>
          <w:rFonts w:ascii="Open Sans" w:hAnsi="Open Sans" w:cs="Open Sans"/>
          <w:b/>
          <w:bCs/>
          <w:color w:val="000000"/>
          <w:spacing w:val="2"/>
          <w:sz w:val="21"/>
          <w:szCs w:val="21"/>
        </w:rPr>
        <w:t>Allergic drug reactions</w:t>
      </w:r>
      <w:r>
        <w:rPr>
          <w:rFonts w:ascii="Open Sans" w:hAnsi="Open Sans" w:cs="Open Sans"/>
          <w:color w:val="000000"/>
          <w:spacing w:val="2"/>
          <w:sz w:val="21"/>
          <w:szCs w:val="21"/>
        </w:rPr>
        <w:t> are not dose-related but require prior exposure to a drug. </w:t>
      </w:r>
      <w:hyperlink r:id="rId8" w:history="1">
        <w:r>
          <w:rPr>
            <w:rStyle w:val="Hyperlink"/>
            <w:rFonts w:ascii="Open Sans" w:hAnsi="Open Sans" w:cs="Open Sans"/>
            <w:color w:val="B12E32"/>
            <w:spacing w:val="2"/>
            <w:sz w:val="21"/>
            <w:szCs w:val="21"/>
          </w:rPr>
          <w:t>Allergic reactions</w:t>
        </w:r>
      </w:hyperlink>
      <w:r>
        <w:rPr>
          <w:rFonts w:ascii="Open Sans" w:hAnsi="Open Sans" w:cs="Open Sans"/>
          <w:color w:val="000000"/>
          <w:spacing w:val="2"/>
          <w:sz w:val="21"/>
          <w:szCs w:val="21"/>
        </w:rPr>
        <w:t> develop when the body's immune system develops an inappropriate reaction to a drug (sometimes referred to as sensitization). After a person is sensitized, later exposures to the drug produce one of several different types of allergic reaction. Sometimes doctors do </w:t>
      </w:r>
      <w:hyperlink r:id="rId9" w:anchor="v27305662" w:history="1">
        <w:r>
          <w:rPr>
            <w:rStyle w:val="Hyperlink"/>
            <w:rFonts w:ascii="Open Sans" w:hAnsi="Open Sans" w:cs="Open Sans"/>
            <w:color w:val="B12E32"/>
            <w:spacing w:val="2"/>
            <w:sz w:val="21"/>
            <w:szCs w:val="21"/>
          </w:rPr>
          <w:t>skin tests</w:t>
        </w:r>
      </w:hyperlink>
      <w:r>
        <w:rPr>
          <w:rFonts w:ascii="Open Sans" w:hAnsi="Open Sans" w:cs="Open Sans"/>
          <w:color w:val="000000"/>
          <w:spacing w:val="2"/>
          <w:sz w:val="21"/>
          <w:szCs w:val="21"/>
        </w:rPr>
        <w:t> to help predict allergic drug reactions.</w:t>
      </w:r>
    </w:p>
    <w:p w:rsidR="00224715" w:rsidRDefault="00224715" w:rsidP="00224715">
      <w:pPr>
        <w:pStyle w:val="NormalWeb"/>
        <w:shd w:val="clear" w:color="auto" w:fill="FFFFFF"/>
        <w:spacing w:before="0" w:beforeAutospacing="0" w:after="0" w:afterAutospacing="0" w:line="330" w:lineRule="atLeast"/>
        <w:rPr>
          <w:rFonts w:ascii="Open Sans" w:hAnsi="Open Sans" w:cs="Open Sans"/>
          <w:color w:val="000000"/>
          <w:spacing w:val="2"/>
          <w:sz w:val="21"/>
          <w:szCs w:val="21"/>
        </w:rPr>
      </w:pPr>
      <w:r>
        <w:rPr>
          <w:rFonts w:ascii="Open Sans" w:hAnsi="Open Sans" w:cs="Open Sans"/>
          <w:b/>
          <w:bCs/>
          <w:color w:val="000000"/>
          <w:spacing w:val="2"/>
          <w:sz w:val="21"/>
          <w:szCs w:val="21"/>
        </w:rPr>
        <w:t>Idiosyncratic adverse drug reactions</w:t>
      </w:r>
      <w:r>
        <w:rPr>
          <w:rFonts w:ascii="Open Sans" w:hAnsi="Open Sans" w:cs="Open Sans"/>
          <w:color w:val="000000"/>
          <w:spacing w:val="2"/>
          <w:sz w:val="21"/>
          <w:szCs w:val="21"/>
        </w:rPr>
        <w:t xml:space="preserve"> result from mechanisms that are not currently understood. This type of adverse drug reaction is largely unpredictable. Examples of such adverse drug reactions include rashes, jaundice, </w:t>
      </w:r>
      <w:proofErr w:type="gramStart"/>
      <w:r>
        <w:rPr>
          <w:rFonts w:ascii="Open Sans" w:hAnsi="Open Sans" w:cs="Open Sans"/>
          <w:color w:val="000000"/>
          <w:spacing w:val="2"/>
          <w:sz w:val="21"/>
          <w:szCs w:val="21"/>
        </w:rPr>
        <w:t>anemia</w:t>
      </w:r>
      <w:proofErr w:type="gramEnd"/>
      <w:r>
        <w:rPr>
          <w:rFonts w:ascii="Open Sans" w:hAnsi="Open Sans" w:cs="Open Sans"/>
          <w:color w:val="000000"/>
          <w:spacing w:val="2"/>
          <w:sz w:val="21"/>
          <w:szCs w:val="21"/>
        </w:rPr>
        <w:t>, a decrease in the white blood cell count, kidney damage, and nerve injury that may impair vision or hearing. These reactions tend to be more serious but typically occur in a very small number of people. Affected people may have genetic differences in the way their body metabolizes or responds to drugs.</w:t>
      </w:r>
    </w:p>
    <w:p w:rsidR="00224715" w:rsidRDefault="00224715" w:rsidP="00224715">
      <w:pPr>
        <w:pStyle w:val="NormalWeb"/>
        <w:shd w:val="clear" w:color="auto" w:fill="FFFFFF"/>
        <w:spacing w:before="0" w:beforeAutospacing="0" w:after="0" w:afterAutospacing="0" w:line="330" w:lineRule="atLeast"/>
        <w:rPr>
          <w:rFonts w:ascii="Open Sans" w:hAnsi="Open Sans" w:cs="Open Sans"/>
          <w:color w:val="000000"/>
          <w:spacing w:val="2"/>
          <w:sz w:val="21"/>
          <w:szCs w:val="21"/>
        </w:rPr>
      </w:pPr>
      <w:r>
        <w:rPr>
          <w:rFonts w:ascii="Open Sans" w:hAnsi="Open Sans" w:cs="Open Sans"/>
          <w:color w:val="000000"/>
          <w:spacing w:val="2"/>
          <w:sz w:val="21"/>
          <w:szCs w:val="21"/>
        </w:rPr>
        <w:t>Some adverse drug reactions are not related to the drug's therapeutic effect but are usually predictable, because the mechanisms involved are largely understood. For example, stomach irritation and bleeding often occur in people who regularly use </w:t>
      </w:r>
      <w:r>
        <w:rPr>
          <w:rStyle w:val="disabledresolveddrug"/>
          <w:rFonts w:ascii="Open Sans" w:hAnsi="Open Sans" w:cs="Open Sans"/>
          <w:color w:val="000000"/>
          <w:spacing w:val="2"/>
          <w:sz w:val="21"/>
          <w:szCs w:val="21"/>
        </w:rPr>
        <w:t>aspirin</w:t>
      </w:r>
      <w:r>
        <w:rPr>
          <w:rFonts w:ascii="Open Sans" w:hAnsi="Open Sans" w:cs="Open Sans"/>
          <w:color w:val="000000"/>
          <w:spacing w:val="2"/>
          <w:sz w:val="21"/>
          <w:szCs w:val="21"/>
        </w:rPr>
        <w:t> or other </w:t>
      </w:r>
      <w:proofErr w:type="spellStart"/>
      <w:r>
        <w:rPr>
          <w:rFonts w:ascii="Open Sans" w:hAnsi="Open Sans" w:cs="Open Sans"/>
          <w:color w:val="000000"/>
          <w:spacing w:val="2"/>
          <w:sz w:val="21"/>
          <w:szCs w:val="21"/>
        </w:rPr>
        <w:fldChar w:fldCharType="begin"/>
      </w:r>
      <w:r>
        <w:rPr>
          <w:rFonts w:ascii="Open Sans" w:hAnsi="Open Sans" w:cs="Open Sans"/>
          <w:color w:val="000000"/>
          <w:spacing w:val="2"/>
          <w:sz w:val="21"/>
          <w:szCs w:val="21"/>
        </w:rPr>
        <w:instrText xml:space="preserve"> HYPERLINK "https://www.msdmanuals.com/home/brain-spinal-cord-and-nerve-disorders/pain/treatment-of-pain" \l "v734695" </w:instrText>
      </w:r>
      <w:r>
        <w:rPr>
          <w:rFonts w:ascii="Open Sans" w:hAnsi="Open Sans" w:cs="Open Sans"/>
          <w:color w:val="000000"/>
          <w:spacing w:val="2"/>
          <w:sz w:val="21"/>
          <w:szCs w:val="21"/>
        </w:rPr>
        <w:fldChar w:fldCharType="separate"/>
      </w:r>
      <w:r>
        <w:rPr>
          <w:rStyle w:val="Hyperlink"/>
          <w:rFonts w:ascii="Open Sans" w:hAnsi="Open Sans" w:cs="Open Sans"/>
          <w:color w:val="B12E32"/>
          <w:spacing w:val="2"/>
          <w:sz w:val="21"/>
          <w:szCs w:val="21"/>
        </w:rPr>
        <w:t>nonsteroidal</w:t>
      </w:r>
      <w:proofErr w:type="spellEnd"/>
      <w:r>
        <w:rPr>
          <w:rStyle w:val="Hyperlink"/>
          <w:rFonts w:ascii="Open Sans" w:hAnsi="Open Sans" w:cs="Open Sans"/>
          <w:color w:val="B12E32"/>
          <w:spacing w:val="2"/>
          <w:sz w:val="21"/>
          <w:szCs w:val="21"/>
        </w:rPr>
        <w:t xml:space="preserve"> anti-inflammatory drugs (NSAIDs)</w:t>
      </w:r>
      <w:r>
        <w:rPr>
          <w:rFonts w:ascii="Open Sans" w:hAnsi="Open Sans" w:cs="Open Sans"/>
          <w:color w:val="000000"/>
          <w:spacing w:val="2"/>
          <w:sz w:val="21"/>
          <w:szCs w:val="21"/>
        </w:rPr>
        <w:fldChar w:fldCharType="end"/>
      </w:r>
      <w:r>
        <w:rPr>
          <w:rFonts w:ascii="Open Sans" w:hAnsi="Open Sans" w:cs="Open Sans"/>
          <w:color w:val="000000"/>
          <w:spacing w:val="2"/>
          <w:sz w:val="21"/>
          <w:szCs w:val="21"/>
        </w:rPr>
        <w:t>. The reason is that these drugs reduce the production of prostaglandins, which help protect the digestive tract from stomach acid.</w:t>
      </w:r>
    </w:p>
    <w:p w:rsidR="00C42DEA" w:rsidRDefault="0040186F"/>
    <w:sectPr w:rsidR="00C42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30323"/>
    <w:multiLevelType w:val="multilevel"/>
    <w:tmpl w:val="2908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397"/>
    <w:rsid w:val="001A181C"/>
    <w:rsid w:val="00224715"/>
    <w:rsid w:val="003B224D"/>
    <w:rsid w:val="0040186F"/>
    <w:rsid w:val="00582118"/>
    <w:rsid w:val="006A2561"/>
    <w:rsid w:val="00CF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47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enericdrug">
    <w:name w:val="genericdrug"/>
    <w:basedOn w:val="DefaultParagraphFont"/>
    <w:rsid w:val="00224715"/>
  </w:style>
  <w:style w:type="character" w:styleId="Hyperlink">
    <w:name w:val="Hyperlink"/>
    <w:basedOn w:val="DefaultParagraphFont"/>
    <w:uiPriority w:val="99"/>
    <w:semiHidden/>
    <w:unhideWhenUsed/>
    <w:rsid w:val="00224715"/>
    <w:rPr>
      <w:color w:val="0000FF"/>
      <w:u w:val="single"/>
    </w:rPr>
  </w:style>
  <w:style w:type="character" w:customStyle="1" w:styleId="disabledresolveddrug">
    <w:name w:val="disabledresolveddrug"/>
    <w:basedOn w:val="DefaultParagraphFont"/>
    <w:rsid w:val="002247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47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enericdrug">
    <w:name w:val="genericdrug"/>
    <w:basedOn w:val="DefaultParagraphFont"/>
    <w:rsid w:val="00224715"/>
  </w:style>
  <w:style w:type="character" w:styleId="Hyperlink">
    <w:name w:val="Hyperlink"/>
    <w:basedOn w:val="DefaultParagraphFont"/>
    <w:uiPriority w:val="99"/>
    <w:semiHidden/>
    <w:unhideWhenUsed/>
    <w:rsid w:val="00224715"/>
    <w:rPr>
      <w:color w:val="0000FF"/>
      <w:u w:val="single"/>
    </w:rPr>
  </w:style>
  <w:style w:type="character" w:customStyle="1" w:styleId="disabledresolveddrug">
    <w:name w:val="disabledresolveddrug"/>
    <w:basedOn w:val="DefaultParagraphFont"/>
    <w:rsid w:val="00224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558478">
      <w:bodyDiv w:val="1"/>
      <w:marLeft w:val="0"/>
      <w:marRight w:val="0"/>
      <w:marTop w:val="0"/>
      <w:marBottom w:val="0"/>
      <w:divBdr>
        <w:top w:val="none" w:sz="0" w:space="0" w:color="auto"/>
        <w:left w:val="none" w:sz="0" w:space="0" w:color="auto"/>
        <w:bottom w:val="none" w:sz="0" w:space="0" w:color="auto"/>
        <w:right w:val="none" w:sz="0" w:space="0" w:color="auto"/>
      </w:divBdr>
      <w:divsChild>
        <w:div w:id="1263803859">
          <w:marLeft w:val="0"/>
          <w:marRight w:val="0"/>
          <w:marTop w:val="0"/>
          <w:marBottom w:val="0"/>
          <w:divBdr>
            <w:top w:val="none" w:sz="0" w:space="0" w:color="auto"/>
            <w:left w:val="none" w:sz="0" w:space="0" w:color="auto"/>
            <w:bottom w:val="none" w:sz="0" w:space="0" w:color="auto"/>
            <w:right w:val="none" w:sz="0" w:space="0" w:color="auto"/>
          </w:divBdr>
        </w:div>
        <w:div w:id="278682012">
          <w:marLeft w:val="0"/>
          <w:marRight w:val="0"/>
          <w:marTop w:val="0"/>
          <w:marBottom w:val="0"/>
          <w:divBdr>
            <w:top w:val="none" w:sz="0" w:space="0" w:color="auto"/>
            <w:left w:val="none" w:sz="0" w:space="0" w:color="auto"/>
            <w:bottom w:val="none" w:sz="0" w:space="0" w:color="auto"/>
            <w:right w:val="none" w:sz="0" w:space="0" w:color="auto"/>
          </w:divBdr>
          <w:divsChild>
            <w:div w:id="155999105">
              <w:marLeft w:val="0"/>
              <w:marRight w:val="0"/>
              <w:marTop w:val="0"/>
              <w:marBottom w:val="0"/>
              <w:divBdr>
                <w:top w:val="none" w:sz="0" w:space="0" w:color="auto"/>
                <w:left w:val="none" w:sz="0" w:space="0" w:color="auto"/>
                <w:bottom w:val="none" w:sz="0" w:space="0" w:color="auto"/>
                <w:right w:val="none" w:sz="0" w:space="0" w:color="auto"/>
              </w:divBdr>
            </w:div>
            <w:div w:id="2126608658">
              <w:marLeft w:val="0"/>
              <w:marRight w:val="0"/>
              <w:marTop w:val="0"/>
              <w:marBottom w:val="0"/>
              <w:divBdr>
                <w:top w:val="none" w:sz="0" w:space="0" w:color="auto"/>
                <w:left w:val="none" w:sz="0" w:space="0" w:color="auto"/>
                <w:bottom w:val="none" w:sz="0" w:space="0" w:color="auto"/>
                <w:right w:val="none" w:sz="0" w:space="0" w:color="auto"/>
              </w:divBdr>
            </w:div>
            <w:div w:id="1135371205">
              <w:marLeft w:val="0"/>
              <w:marRight w:val="0"/>
              <w:marTop w:val="0"/>
              <w:marBottom w:val="0"/>
              <w:divBdr>
                <w:top w:val="none" w:sz="0" w:space="0" w:color="auto"/>
                <w:left w:val="none" w:sz="0" w:space="0" w:color="auto"/>
                <w:bottom w:val="none" w:sz="0" w:space="0" w:color="auto"/>
                <w:right w:val="none" w:sz="0" w:space="0" w:color="auto"/>
              </w:divBdr>
            </w:div>
          </w:divsChild>
        </w:div>
        <w:div w:id="1224684808">
          <w:marLeft w:val="0"/>
          <w:marRight w:val="0"/>
          <w:marTop w:val="0"/>
          <w:marBottom w:val="0"/>
          <w:divBdr>
            <w:top w:val="none" w:sz="0" w:space="0" w:color="auto"/>
            <w:left w:val="none" w:sz="0" w:space="0" w:color="auto"/>
            <w:bottom w:val="none" w:sz="0" w:space="0" w:color="auto"/>
            <w:right w:val="none" w:sz="0" w:space="0" w:color="auto"/>
          </w:divBdr>
        </w:div>
        <w:div w:id="306740803">
          <w:marLeft w:val="0"/>
          <w:marRight w:val="0"/>
          <w:marTop w:val="0"/>
          <w:marBottom w:val="0"/>
          <w:divBdr>
            <w:top w:val="none" w:sz="0" w:space="0" w:color="auto"/>
            <w:left w:val="none" w:sz="0" w:space="0" w:color="auto"/>
            <w:bottom w:val="none" w:sz="0" w:space="0" w:color="auto"/>
            <w:right w:val="none" w:sz="0" w:space="0" w:color="auto"/>
          </w:divBdr>
        </w:div>
        <w:div w:id="1794252835">
          <w:marLeft w:val="0"/>
          <w:marRight w:val="0"/>
          <w:marTop w:val="0"/>
          <w:marBottom w:val="0"/>
          <w:divBdr>
            <w:top w:val="none" w:sz="0" w:space="0" w:color="auto"/>
            <w:left w:val="none" w:sz="0" w:space="0" w:color="auto"/>
            <w:bottom w:val="none" w:sz="0" w:space="0" w:color="auto"/>
            <w:right w:val="none" w:sz="0" w:space="0" w:color="auto"/>
          </w:divBdr>
        </w:div>
        <w:div w:id="2145652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dmanuals.com/home/immune-disorders/allergic-reactions-and-other-hypersensitivity-disorders/overview-of-allergic-reactions" TargetMode="External"/><Relationship Id="rId3" Type="http://schemas.microsoft.com/office/2007/relationships/stylesWithEffects" Target="stylesWithEffects.xml"/><Relationship Id="rId7" Type="http://schemas.openxmlformats.org/officeDocument/2006/relationships/hyperlink" Target="https://www.msdmanuals.com/home/drugs/factors-affecting-response-to-drugs/drug-intera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sdmanuals.com/home/drugs/adverse-drug-reactions/overdose-toxicit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sdmanuals.com/home/immune-disorders/allergic-reactions-and-other-hypersensitivity-disorders/overview-of-allergic-rea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2</cp:revision>
  <dcterms:created xsi:type="dcterms:W3CDTF">2020-11-03T03:54:00Z</dcterms:created>
  <dcterms:modified xsi:type="dcterms:W3CDTF">2020-11-03T03:54:00Z</dcterms:modified>
</cp:coreProperties>
</file>