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E5" w:rsidRPr="00C909E5" w:rsidRDefault="00C909E5" w:rsidP="00E45708">
      <w:pPr>
        <w:pBdr>
          <w:bottom w:val="single" w:sz="6" w:space="0" w:color="A2A9B1"/>
        </w:pBdr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C909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Interrupted gene</w:t>
      </w:r>
    </w:p>
    <w:p w:rsidR="00EA64BB" w:rsidRPr="00E45708" w:rsidRDefault="00EA64BB" w:rsidP="00E45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E45708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 </w:t>
      </w:r>
    </w:p>
    <w:p w:rsidR="00C909E5" w:rsidRPr="00C909E5" w:rsidRDefault="00C909E5" w:rsidP="00E45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</w:p>
    <w:p w:rsidR="00C909E5" w:rsidRPr="00C909E5" w:rsidRDefault="00C909E5" w:rsidP="00E4570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An </w:t>
      </w:r>
      <w:r w:rsidRPr="00C909E5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</w:rPr>
        <w:t>interrupted gene</w:t>
      </w:r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 (also called a </w:t>
      </w:r>
      <w:hyperlink r:id="rId5" w:history="1">
        <w:r w:rsidRPr="00E4570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split gene</w:t>
        </w:r>
      </w:hyperlink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) is a gene that contains expressed regions of DNA called </w:t>
      </w:r>
      <w:proofErr w:type="spellStart"/>
      <w:r w:rsidR="008F466D"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begin"/>
      </w:r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instrText xml:space="preserve"> HYPERLINK "https://en.wikipedia.org/wiki/Exon" </w:instrText>
      </w:r>
      <w:r w:rsidR="008F466D"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separate"/>
      </w:r>
      <w:r w:rsidRPr="00E4570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exons</w:t>
      </w:r>
      <w:proofErr w:type="spellEnd"/>
      <w:r w:rsidR="008F466D"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end"/>
      </w:r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, split with unexpressed regions called </w:t>
      </w:r>
      <w:proofErr w:type="spellStart"/>
      <w:r w:rsidR="008F466D"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begin"/>
      </w:r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instrText xml:space="preserve"> HYPERLINK "https://en.wikipedia.org/wiki/Intron" </w:instrText>
      </w:r>
      <w:r w:rsidR="008F466D"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separate"/>
      </w:r>
      <w:r w:rsidRPr="00E4570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introns</w:t>
      </w:r>
      <w:proofErr w:type="spellEnd"/>
      <w:r w:rsidR="008F466D"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end"/>
      </w:r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 (also called intervening regions). </w:t>
      </w:r>
      <w:proofErr w:type="spellStart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Exons</w:t>
      </w:r>
      <w:proofErr w:type="spellEnd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provide instructions for coding proteins, which create </w:t>
      </w:r>
      <w:hyperlink r:id="rId6" w:history="1">
        <w:r w:rsidRPr="00E4570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mRNA</w:t>
        </w:r>
      </w:hyperlink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 necessary for the synthesis of </w:t>
      </w:r>
      <w:hyperlink r:id="rId7" w:history="1">
        <w:r w:rsidRPr="00E4570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proteins</w:t>
        </w:r>
      </w:hyperlink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</w:t>
      </w:r>
      <w:proofErr w:type="spellStart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Introns</w:t>
      </w:r>
      <w:proofErr w:type="spellEnd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are removed by recognition of the donor site (5' end) and the splice acceptor site (3' end).</w:t>
      </w:r>
      <w:hyperlink r:id="rId8" w:anchor="cite_note-:0-1" w:history="1">
        <w:r w:rsidRPr="00E4570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</w:rPr>
          <w:t>[1]</w:t>
        </w:r>
      </w:hyperlink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 The architecture of the interrupted gene allows for the process of </w:t>
      </w:r>
      <w:hyperlink r:id="rId9" w:history="1">
        <w:r w:rsidRPr="00E4570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alternative splicing</w:t>
        </w:r>
      </w:hyperlink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, where various mRNA products can be produced from a single gene.</w:t>
      </w:r>
      <w:hyperlink r:id="rId10" w:anchor="cite_note-:1-2" w:history="1">
        <w:r w:rsidRPr="00E4570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</w:rPr>
          <w:t>[2]</w:t>
        </w:r>
      </w:hyperlink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 The function of </w:t>
      </w:r>
      <w:proofErr w:type="spellStart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introns</w:t>
      </w:r>
      <w:proofErr w:type="spellEnd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gramStart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are</w:t>
      </w:r>
      <w:proofErr w:type="gramEnd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still not fully understood and are called </w:t>
      </w:r>
      <w:proofErr w:type="spellStart"/>
      <w:r w:rsidR="008F466D"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begin"/>
      </w:r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instrText xml:space="preserve"> HYPERLINK "https://en.wikipedia.org/wiki/Noncoding_DNA" </w:instrText>
      </w:r>
      <w:r w:rsidR="008F466D"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separate"/>
      </w:r>
      <w:r w:rsidRPr="00E4570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noncoding</w:t>
      </w:r>
      <w:proofErr w:type="spellEnd"/>
      <w:r w:rsidRPr="00E4570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 xml:space="preserve"> or junk DNA</w:t>
      </w:r>
      <w:r w:rsidR="008F466D"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end"/>
      </w:r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p w:rsidR="00C909E5" w:rsidRPr="00C909E5" w:rsidRDefault="00C909E5" w:rsidP="00E45708">
      <w:pPr>
        <w:pBdr>
          <w:bottom w:val="single" w:sz="6" w:space="0" w:color="A2A9B1"/>
        </w:pBd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708">
        <w:rPr>
          <w:rFonts w:ascii="Times New Roman" w:eastAsia="Times New Roman" w:hAnsi="Times New Roman" w:cs="Times New Roman"/>
          <w:color w:val="000000"/>
          <w:sz w:val="28"/>
          <w:szCs w:val="28"/>
        </w:rPr>
        <w:t>Discovery</w:t>
      </w:r>
    </w:p>
    <w:p w:rsidR="00C909E5" w:rsidRPr="00C909E5" w:rsidRDefault="00C909E5" w:rsidP="00E4570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Interrupted genes were independently discovered by </w:t>
      </w:r>
      <w:hyperlink r:id="rId11" w:history="1">
        <w:r w:rsidRPr="00E4570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Richard J. Roberts</w:t>
        </w:r>
      </w:hyperlink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 and </w:t>
      </w:r>
      <w:hyperlink r:id="rId12" w:history="1">
        <w:r w:rsidRPr="00E4570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Phillip A. Sharp</w:t>
        </w:r>
      </w:hyperlink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 in 1977, for which they shared the 1993 Nobel Prize in Physiology or Medicine.</w:t>
      </w:r>
      <w:hyperlink r:id="rId13" w:anchor="cite_note-3" w:history="1">
        <w:r w:rsidRPr="00E4570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</w:rPr>
          <w:t>[3]</w:t>
        </w:r>
      </w:hyperlink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 Their discovery implied the existence of then-unknown machinery for </w:t>
      </w:r>
      <w:hyperlink r:id="rId14" w:history="1">
        <w:r w:rsidRPr="00E4570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splicing</w:t>
        </w:r>
      </w:hyperlink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 out </w:t>
      </w:r>
      <w:proofErr w:type="spellStart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introns</w:t>
      </w:r>
      <w:proofErr w:type="spellEnd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and assembling genes; namely, the </w:t>
      </w:r>
      <w:proofErr w:type="spellStart"/>
      <w:r w:rsidR="008F466D"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begin"/>
      </w:r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instrText xml:space="preserve"> HYPERLINK "https://en.wikipedia.org/wiki/Spliceosome" </w:instrText>
      </w:r>
      <w:r w:rsidR="008F466D"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separate"/>
      </w:r>
      <w:r w:rsidRPr="00E4570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spliceosome</w:t>
      </w:r>
      <w:proofErr w:type="spellEnd"/>
      <w:r w:rsidR="008F466D"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end"/>
      </w:r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Unlike prokaryotic genomes, eukaryotic genomes were largely complex and inconsistent. It was soon accepted that 94% of human genes are interrupted, and 50% of hereditary diseases are involved in splicing </w:t>
      </w:r>
      <w:proofErr w:type="spellStart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intron</w:t>
      </w:r>
      <w:proofErr w:type="spellEnd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errors out of interrupted genes.</w:t>
      </w:r>
      <w:hyperlink r:id="rId15" w:anchor="cite_note-:1-2" w:history="1">
        <w:r w:rsidRPr="00E4570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</w:rPr>
          <w:t>[2]</w:t>
        </w:r>
      </w:hyperlink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 The best known example of a disease caused by a splicing error is </w:t>
      </w:r>
      <w:hyperlink r:id="rId16" w:history="1">
        <w:r w:rsidRPr="00E4570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Beta-</w:t>
        </w:r>
        <w:proofErr w:type="spellStart"/>
        <w:r w:rsidRPr="00E4570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thalassemia</w:t>
        </w:r>
        <w:proofErr w:type="spellEnd"/>
      </w:hyperlink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, in which extra </w:t>
      </w:r>
      <w:proofErr w:type="spellStart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intronic</w:t>
      </w:r>
      <w:proofErr w:type="spellEnd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material is erroneously spliced into the gene for making </w:t>
      </w:r>
      <w:hyperlink r:id="rId17" w:history="1">
        <w:r w:rsidRPr="00E4570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hemoglobin</w:t>
        </w:r>
      </w:hyperlink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p w:rsidR="00C909E5" w:rsidRPr="00C909E5" w:rsidRDefault="00C909E5" w:rsidP="00E45708">
      <w:pPr>
        <w:pBdr>
          <w:bottom w:val="single" w:sz="6" w:space="0" w:color="A2A9B1"/>
        </w:pBd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708">
        <w:rPr>
          <w:rFonts w:ascii="Times New Roman" w:eastAsia="Times New Roman" w:hAnsi="Times New Roman" w:cs="Times New Roman"/>
          <w:color w:val="000000"/>
          <w:sz w:val="28"/>
          <w:szCs w:val="28"/>
        </w:rPr>
        <w:t>Prokaryotes</w:t>
      </w:r>
    </w:p>
    <w:p w:rsidR="00C909E5" w:rsidRPr="00C909E5" w:rsidRDefault="00C909E5" w:rsidP="00E4570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Unlike eukaryotes, </w:t>
      </w:r>
      <w:hyperlink r:id="rId18" w:history="1">
        <w:r w:rsidRPr="00E4570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prokaryotes</w:t>
        </w:r>
      </w:hyperlink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 have a less complex genome. The structure of prokaryotic genomes contain fewer to none regions of </w:t>
      </w:r>
      <w:proofErr w:type="spellStart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introns</w:t>
      </w:r>
      <w:proofErr w:type="spellEnd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and have longer continuous lines of </w:t>
      </w:r>
      <w:proofErr w:type="spellStart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exons</w:t>
      </w:r>
      <w:proofErr w:type="spellEnd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, or uninterrupted regions.</w:t>
      </w:r>
      <w:hyperlink r:id="rId19" w:anchor="cite_note-:0-1" w:history="1">
        <w:r w:rsidRPr="00E4570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</w:rPr>
          <w:t>[1]</w:t>
        </w:r>
      </w:hyperlink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 In other words, they contain more regions of DNA that are expressed. </w:t>
      </w:r>
      <w:proofErr w:type="gramStart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The idea that genome density decreases as the complexity of the organism increases hold true.</w:t>
      </w:r>
      <w:proofErr w:type="gramEnd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This is due to the fact that eukaryotes have a much stronger presence of </w:t>
      </w:r>
      <w:proofErr w:type="spellStart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introns</w:t>
      </w:r>
      <w:proofErr w:type="spellEnd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than prokaryotes. For example, prokaryotes contain about 1000 genes/Mb while humans contain </w:t>
      </w:r>
      <w:proofErr w:type="gramStart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about 6 genes/Mb</w:t>
      </w:r>
      <w:proofErr w:type="gramEnd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  <w:hyperlink r:id="rId20" w:anchor="cite_note-4" w:history="1">
        <w:r w:rsidRPr="00E4570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</w:rPr>
          <w:t>[4]</w:t>
        </w:r>
      </w:hyperlink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 Another example </w:t>
      </w:r>
      <w:proofErr w:type="gramStart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are</w:t>
      </w:r>
      <w:proofErr w:type="gramEnd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lower </w:t>
      </w:r>
      <w:hyperlink r:id="rId21" w:history="1">
        <w:r w:rsidRPr="00E4570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eukaryotes</w:t>
        </w:r>
      </w:hyperlink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, such as </w:t>
      </w:r>
      <w:hyperlink r:id="rId22" w:history="1">
        <w:r w:rsidRPr="00E4570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yeast</w:t>
        </w:r>
      </w:hyperlink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, that have many uninterrupted regions. However, this does not mean that these sections are fully uninterrupted, as </w:t>
      </w:r>
      <w:proofErr w:type="spellStart"/>
      <w:r w:rsidR="008F466D"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begin"/>
      </w:r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instrText xml:space="preserve"> HYPERLINK "https://en.wikipedia.org/wiki/TRNA" </w:instrText>
      </w:r>
      <w:r w:rsidR="008F466D"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separate"/>
      </w:r>
      <w:r w:rsidRPr="00E45708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</w:rPr>
        <w:t>tRNA</w:t>
      </w:r>
      <w:proofErr w:type="spellEnd"/>
      <w:r w:rsidR="008F466D"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fldChar w:fldCharType="end"/>
      </w:r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 synthesis requires excision of a nucleotide sequence, followed by </w:t>
      </w:r>
      <w:hyperlink r:id="rId23" w:history="1">
        <w:r w:rsidRPr="00E45708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</w:rPr>
          <w:t>ligation</w:t>
        </w:r>
      </w:hyperlink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p w:rsidR="00C909E5" w:rsidRPr="00C909E5" w:rsidRDefault="00C909E5" w:rsidP="00E4570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Most bacteria have some interruption of some genes. Interrupted genes are universal in eukaryotes; yeasts may display single interruptions of a minority of genes, while in higher organisms most genes are interrupted. Some eukaryotes may contain multiple interruptions with </w:t>
      </w:r>
      <w:proofErr w:type="spellStart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introns</w:t>
      </w:r>
      <w:proofErr w:type="spellEnd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that can be longer than </w:t>
      </w:r>
      <w:proofErr w:type="spellStart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exons</w:t>
      </w:r>
      <w:proofErr w:type="spellEnd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</w:t>
      </w:r>
      <w:proofErr w:type="spellStart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Introns</w:t>
      </w:r>
      <w:proofErr w:type="spellEnd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are well-conserved across evolutionary history, suggesting their </w:t>
      </w:r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lastRenderedPageBreak/>
        <w:t xml:space="preserve">structure has some importance for the organism. They are longer in advanced organisms (higher plants and animals). Longer growth and development requires longer sequences of gene activation and down-regulation. Details of the role of </w:t>
      </w:r>
      <w:proofErr w:type="spellStart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introns</w:t>
      </w:r>
      <w:proofErr w:type="spellEnd"/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in the regulation of gene accessibility and transcription have yet to be worked out.</w:t>
      </w:r>
    </w:p>
    <w:p w:rsidR="00C909E5" w:rsidRPr="00C909E5" w:rsidRDefault="00C909E5" w:rsidP="00E45708">
      <w:pPr>
        <w:pBdr>
          <w:bottom w:val="single" w:sz="6" w:space="0" w:color="A2A9B1"/>
        </w:pBdr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708">
        <w:rPr>
          <w:rFonts w:ascii="Times New Roman" w:eastAsia="Times New Roman" w:hAnsi="Times New Roman" w:cs="Times New Roman"/>
          <w:color w:val="000000"/>
          <w:sz w:val="28"/>
          <w:szCs w:val="28"/>
        </w:rPr>
        <w:t>References</w:t>
      </w:r>
    </w:p>
    <w:p w:rsidR="00C909E5" w:rsidRPr="00C909E5" w:rsidRDefault="00C909E5" w:rsidP="00E45708">
      <w:pPr>
        <w:numPr>
          <w:ilvl w:val="1"/>
          <w:numId w:val="1"/>
        </w:numPr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E45708">
        <w:rPr>
          <w:rFonts w:ascii="Times New Roman" w:eastAsia="Times New Roman" w:hAnsi="Times New Roman" w:cs="Times New Roman"/>
          <w:color w:val="202122"/>
          <w:sz w:val="28"/>
          <w:szCs w:val="28"/>
        </w:rPr>
        <w:t>^ </w:t>
      </w:r>
      <w:hyperlink r:id="rId24" w:anchor="cite_ref-:0_1-0" w:history="1">
        <w:r w:rsidRPr="00E45708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 xml:space="preserve">Jump up </w:t>
        </w:r>
        <w:proofErr w:type="spellStart"/>
        <w:r w:rsidRPr="00E45708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>to</w:t>
        </w:r>
        <w:proofErr w:type="gramStart"/>
        <w:r w:rsidRPr="00E45708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>:</w:t>
        </w:r>
        <w:r w:rsidRPr="00E45708">
          <w:rPr>
            <w:rFonts w:ascii="Times New Roman" w:eastAsia="Times New Roman" w:hAnsi="Times New Roman" w:cs="Times New Roman"/>
            <w:b/>
            <w:bCs/>
            <w:i/>
            <w:iCs/>
            <w:color w:val="0B0080"/>
            <w:sz w:val="28"/>
            <w:szCs w:val="28"/>
            <w:u w:val="single"/>
            <w:vertAlign w:val="superscript"/>
          </w:rPr>
          <w:t>a</w:t>
        </w:r>
        <w:proofErr w:type="spellEnd"/>
        <w:proofErr w:type="gramEnd"/>
      </w:hyperlink>
      <w:r w:rsidRPr="00E45708">
        <w:rPr>
          <w:rFonts w:ascii="Times New Roman" w:eastAsia="Times New Roman" w:hAnsi="Times New Roman" w:cs="Times New Roman"/>
          <w:color w:val="202122"/>
          <w:sz w:val="28"/>
          <w:szCs w:val="28"/>
        </w:rPr>
        <w:t> </w:t>
      </w:r>
      <w:hyperlink r:id="rId25" w:anchor="cite_ref-:0_1-1" w:history="1">
        <w:r w:rsidRPr="00E45708">
          <w:rPr>
            <w:rFonts w:ascii="Times New Roman" w:eastAsia="Times New Roman" w:hAnsi="Times New Roman" w:cs="Times New Roman"/>
            <w:b/>
            <w:bCs/>
            <w:i/>
            <w:iCs/>
            <w:color w:val="0B0080"/>
            <w:sz w:val="28"/>
            <w:szCs w:val="28"/>
            <w:u w:val="single"/>
            <w:vertAlign w:val="superscript"/>
          </w:rPr>
          <w:t>b</w:t>
        </w:r>
      </w:hyperlink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 </w:t>
      </w:r>
      <w:r w:rsidRPr="00E4570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Sharp PA (June 2005). "The discovery of split genes and RNA splicing". Trends in Biochemical Sciences. </w:t>
      </w:r>
      <w:r w:rsidRPr="00E45708">
        <w:rPr>
          <w:rFonts w:ascii="Times New Roman" w:eastAsia="Times New Roman" w:hAnsi="Times New Roman" w:cs="Times New Roman"/>
          <w:b/>
          <w:bCs/>
          <w:i/>
          <w:iCs/>
          <w:color w:val="202122"/>
          <w:sz w:val="28"/>
          <w:szCs w:val="28"/>
        </w:rPr>
        <w:t>30</w:t>
      </w:r>
      <w:r w:rsidRPr="00E4570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 (6): 279–81. </w:t>
      </w:r>
      <w:hyperlink r:id="rId26" w:history="1">
        <w:proofErr w:type="gramStart"/>
        <w:r w:rsidRPr="00E45708">
          <w:rPr>
            <w:rFonts w:ascii="Times New Roman" w:eastAsia="Times New Roman" w:hAnsi="Times New Roman" w:cs="Times New Roman"/>
            <w:i/>
            <w:iCs/>
            <w:color w:val="0B0080"/>
            <w:sz w:val="28"/>
            <w:szCs w:val="28"/>
            <w:u w:val="single"/>
          </w:rPr>
          <w:t>doi</w:t>
        </w:r>
        <w:proofErr w:type="gramEnd"/>
      </w:hyperlink>
      <w:r w:rsidRPr="00E4570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:</w:t>
      </w:r>
      <w:hyperlink r:id="rId27" w:history="1">
        <w:r w:rsidRPr="00E45708">
          <w:rPr>
            <w:rFonts w:ascii="Times New Roman" w:eastAsia="Times New Roman" w:hAnsi="Times New Roman" w:cs="Times New Roman"/>
            <w:i/>
            <w:iCs/>
            <w:color w:val="663366"/>
            <w:sz w:val="28"/>
            <w:szCs w:val="28"/>
            <w:u w:val="single"/>
          </w:rPr>
          <w:t>10.1016/j.tibs.2005.04.002</w:t>
        </w:r>
      </w:hyperlink>
      <w:r w:rsidRPr="00E4570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. </w:t>
      </w:r>
      <w:hyperlink r:id="rId28" w:history="1">
        <w:r w:rsidRPr="00E45708">
          <w:rPr>
            <w:rFonts w:ascii="Times New Roman" w:eastAsia="Times New Roman" w:hAnsi="Times New Roman" w:cs="Times New Roman"/>
            <w:i/>
            <w:iCs/>
            <w:color w:val="0B0080"/>
            <w:sz w:val="28"/>
            <w:szCs w:val="28"/>
            <w:u w:val="single"/>
          </w:rPr>
          <w:t>PMID</w:t>
        </w:r>
      </w:hyperlink>
      <w:r w:rsidRPr="00E4570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 </w:t>
      </w:r>
      <w:hyperlink r:id="rId29" w:history="1">
        <w:r w:rsidRPr="00E45708">
          <w:rPr>
            <w:rFonts w:ascii="Times New Roman" w:eastAsia="Times New Roman" w:hAnsi="Times New Roman" w:cs="Times New Roman"/>
            <w:i/>
            <w:iCs/>
            <w:color w:val="663366"/>
            <w:sz w:val="28"/>
            <w:szCs w:val="28"/>
            <w:u w:val="single"/>
          </w:rPr>
          <w:t>15950867</w:t>
        </w:r>
      </w:hyperlink>
      <w:r w:rsidRPr="00E4570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.</w:t>
      </w:r>
    </w:p>
    <w:p w:rsidR="00C909E5" w:rsidRPr="00C909E5" w:rsidRDefault="00C909E5" w:rsidP="00E45708">
      <w:pPr>
        <w:numPr>
          <w:ilvl w:val="1"/>
          <w:numId w:val="1"/>
        </w:numPr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E45708">
        <w:rPr>
          <w:rFonts w:ascii="Times New Roman" w:eastAsia="Times New Roman" w:hAnsi="Times New Roman" w:cs="Times New Roman"/>
          <w:color w:val="202122"/>
          <w:sz w:val="28"/>
          <w:szCs w:val="28"/>
        </w:rPr>
        <w:t>^ </w:t>
      </w:r>
      <w:hyperlink r:id="rId30" w:anchor="cite_ref-:1_2-0" w:history="1">
        <w:r w:rsidRPr="00E45708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 xml:space="preserve">Jump up </w:t>
        </w:r>
        <w:proofErr w:type="spellStart"/>
        <w:r w:rsidRPr="00E45708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>to</w:t>
        </w:r>
        <w:proofErr w:type="gramStart"/>
        <w:r w:rsidRPr="00E45708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>:</w:t>
        </w:r>
        <w:r w:rsidRPr="00E45708">
          <w:rPr>
            <w:rFonts w:ascii="Times New Roman" w:eastAsia="Times New Roman" w:hAnsi="Times New Roman" w:cs="Times New Roman"/>
            <w:b/>
            <w:bCs/>
            <w:i/>
            <w:iCs/>
            <w:color w:val="0B0080"/>
            <w:sz w:val="28"/>
            <w:szCs w:val="28"/>
            <w:u w:val="single"/>
            <w:vertAlign w:val="superscript"/>
          </w:rPr>
          <w:t>a</w:t>
        </w:r>
        <w:proofErr w:type="spellEnd"/>
        <w:proofErr w:type="gramEnd"/>
      </w:hyperlink>
      <w:r w:rsidRPr="00E45708">
        <w:rPr>
          <w:rFonts w:ascii="Times New Roman" w:eastAsia="Times New Roman" w:hAnsi="Times New Roman" w:cs="Times New Roman"/>
          <w:color w:val="202122"/>
          <w:sz w:val="28"/>
          <w:szCs w:val="28"/>
        </w:rPr>
        <w:t> </w:t>
      </w:r>
      <w:hyperlink r:id="rId31" w:anchor="cite_ref-:1_2-1" w:history="1">
        <w:r w:rsidRPr="00E45708">
          <w:rPr>
            <w:rFonts w:ascii="Times New Roman" w:eastAsia="Times New Roman" w:hAnsi="Times New Roman" w:cs="Times New Roman"/>
            <w:b/>
            <w:bCs/>
            <w:i/>
            <w:iCs/>
            <w:color w:val="0B0080"/>
            <w:sz w:val="28"/>
            <w:szCs w:val="28"/>
            <w:u w:val="single"/>
            <w:vertAlign w:val="superscript"/>
          </w:rPr>
          <w:t>b</w:t>
        </w:r>
      </w:hyperlink>
      <w:r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 </w:t>
      </w:r>
      <w:r w:rsidRPr="00E4570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Ward AJ, Cooper TA (January 2010). </w:t>
      </w:r>
      <w:hyperlink r:id="rId32" w:history="1">
        <w:r w:rsidRPr="00E45708">
          <w:rPr>
            <w:rFonts w:ascii="Times New Roman" w:eastAsia="Times New Roman" w:hAnsi="Times New Roman" w:cs="Times New Roman"/>
            <w:i/>
            <w:iCs/>
            <w:color w:val="663366"/>
            <w:sz w:val="28"/>
            <w:szCs w:val="28"/>
            <w:u w:val="single"/>
          </w:rPr>
          <w:t xml:space="preserve">"The </w:t>
        </w:r>
        <w:proofErr w:type="spellStart"/>
        <w:r w:rsidRPr="00E45708">
          <w:rPr>
            <w:rFonts w:ascii="Times New Roman" w:eastAsia="Times New Roman" w:hAnsi="Times New Roman" w:cs="Times New Roman"/>
            <w:i/>
            <w:iCs/>
            <w:color w:val="663366"/>
            <w:sz w:val="28"/>
            <w:szCs w:val="28"/>
            <w:u w:val="single"/>
          </w:rPr>
          <w:t>pathobiology</w:t>
        </w:r>
        <w:proofErr w:type="spellEnd"/>
        <w:r w:rsidRPr="00E45708">
          <w:rPr>
            <w:rFonts w:ascii="Times New Roman" w:eastAsia="Times New Roman" w:hAnsi="Times New Roman" w:cs="Times New Roman"/>
            <w:i/>
            <w:iCs/>
            <w:color w:val="663366"/>
            <w:sz w:val="28"/>
            <w:szCs w:val="28"/>
            <w:u w:val="single"/>
          </w:rPr>
          <w:t xml:space="preserve"> of splicing"</w:t>
        </w:r>
      </w:hyperlink>
      <w:r w:rsidRPr="00E4570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. The Journal of Pathology. </w:t>
      </w:r>
      <w:r w:rsidRPr="00E45708">
        <w:rPr>
          <w:rFonts w:ascii="Times New Roman" w:eastAsia="Times New Roman" w:hAnsi="Times New Roman" w:cs="Times New Roman"/>
          <w:b/>
          <w:bCs/>
          <w:i/>
          <w:iCs/>
          <w:color w:val="202122"/>
          <w:sz w:val="28"/>
          <w:szCs w:val="28"/>
        </w:rPr>
        <w:t>220</w:t>
      </w:r>
      <w:r w:rsidRPr="00E4570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 (2): 152–63. </w:t>
      </w:r>
      <w:hyperlink r:id="rId33" w:history="1">
        <w:proofErr w:type="gramStart"/>
        <w:r w:rsidRPr="00E45708">
          <w:rPr>
            <w:rFonts w:ascii="Times New Roman" w:eastAsia="Times New Roman" w:hAnsi="Times New Roman" w:cs="Times New Roman"/>
            <w:i/>
            <w:iCs/>
            <w:color w:val="0B0080"/>
            <w:sz w:val="28"/>
            <w:szCs w:val="28"/>
            <w:u w:val="single"/>
          </w:rPr>
          <w:t>doi</w:t>
        </w:r>
        <w:proofErr w:type="gramEnd"/>
      </w:hyperlink>
      <w:r w:rsidRPr="00E4570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:</w:t>
      </w:r>
      <w:hyperlink r:id="rId34" w:history="1">
        <w:r w:rsidRPr="00E45708">
          <w:rPr>
            <w:rFonts w:ascii="Times New Roman" w:eastAsia="Times New Roman" w:hAnsi="Times New Roman" w:cs="Times New Roman"/>
            <w:i/>
            <w:iCs/>
            <w:color w:val="663366"/>
            <w:sz w:val="28"/>
            <w:szCs w:val="28"/>
            <w:u w:val="single"/>
          </w:rPr>
          <w:t>10.1002/path.2649</w:t>
        </w:r>
      </w:hyperlink>
      <w:r w:rsidRPr="00E4570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. </w:t>
      </w:r>
      <w:hyperlink r:id="rId35" w:history="1">
        <w:r w:rsidRPr="00E45708">
          <w:rPr>
            <w:rFonts w:ascii="Times New Roman" w:eastAsia="Times New Roman" w:hAnsi="Times New Roman" w:cs="Times New Roman"/>
            <w:i/>
            <w:iCs/>
            <w:color w:val="0B0080"/>
            <w:sz w:val="28"/>
            <w:szCs w:val="28"/>
            <w:u w:val="single"/>
          </w:rPr>
          <w:t>PMC</w:t>
        </w:r>
      </w:hyperlink>
      <w:r w:rsidRPr="00E4570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 </w:t>
      </w:r>
      <w:hyperlink r:id="rId36" w:history="1">
        <w:r w:rsidRPr="00E45708">
          <w:rPr>
            <w:rFonts w:ascii="Times New Roman" w:eastAsia="Times New Roman" w:hAnsi="Times New Roman" w:cs="Times New Roman"/>
            <w:i/>
            <w:iCs/>
            <w:color w:val="663366"/>
            <w:sz w:val="28"/>
            <w:szCs w:val="28"/>
            <w:u w:val="single"/>
          </w:rPr>
          <w:t>2855871</w:t>
        </w:r>
      </w:hyperlink>
      <w:r w:rsidRPr="00E4570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. </w:t>
      </w:r>
      <w:hyperlink r:id="rId37" w:history="1">
        <w:r w:rsidRPr="00E45708">
          <w:rPr>
            <w:rFonts w:ascii="Times New Roman" w:eastAsia="Times New Roman" w:hAnsi="Times New Roman" w:cs="Times New Roman"/>
            <w:i/>
            <w:iCs/>
            <w:color w:val="0B0080"/>
            <w:sz w:val="28"/>
            <w:szCs w:val="28"/>
            <w:u w:val="single"/>
          </w:rPr>
          <w:t>PMID</w:t>
        </w:r>
      </w:hyperlink>
      <w:r w:rsidRPr="00E4570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 </w:t>
      </w:r>
      <w:hyperlink r:id="rId38" w:history="1">
        <w:r w:rsidRPr="00E45708">
          <w:rPr>
            <w:rFonts w:ascii="Times New Roman" w:eastAsia="Times New Roman" w:hAnsi="Times New Roman" w:cs="Times New Roman"/>
            <w:i/>
            <w:iCs/>
            <w:color w:val="663366"/>
            <w:sz w:val="28"/>
            <w:szCs w:val="28"/>
            <w:u w:val="single"/>
          </w:rPr>
          <w:t>19918805</w:t>
        </w:r>
      </w:hyperlink>
      <w:r w:rsidRPr="00E4570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.</w:t>
      </w:r>
    </w:p>
    <w:p w:rsidR="00C909E5" w:rsidRPr="00C909E5" w:rsidRDefault="008F466D" w:rsidP="00E45708">
      <w:pPr>
        <w:numPr>
          <w:ilvl w:val="1"/>
          <w:numId w:val="1"/>
        </w:numPr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39" w:anchor="cite_ref-3" w:tooltip="Jump up" w:history="1">
        <w:r w:rsidR="00C909E5" w:rsidRPr="00E45708">
          <w:rPr>
            <w:rFonts w:ascii="Times New Roman" w:eastAsia="Times New Roman" w:hAnsi="Times New Roman" w:cs="Times New Roman"/>
            <w:b/>
            <w:bCs/>
            <w:color w:val="0B0080"/>
            <w:sz w:val="28"/>
            <w:szCs w:val="28"/>
            <w:u w:val="single"/>
          </w:rPr>
          <w:t>^</w:t>
        </w:r>
      </w:hyperlink>
      <w:r w:rsidR="00C909E5"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 </w:t>
      </w:r>
      <w:hyperlink r:id="rId40" w:history="1">
        <w:r w:rsidR="00C909E5" w:rsidRPr="00E45708">
          <w:rPr>
            <w:rFonts w:ascii="Times New Roman" w:eastAsia="Times New Roman" w:hAnsi="Times New Roman" w:cs="Times New Roman"/>
            <w:i/>
            <w:iCs/>
            <w:color w:val="663366"/>
            <w:sz w:val="28"/>
            <w:szCs w:val="28"/>
            <w:u w:val="single"/>
          </w:rPr>
          <w:t>"The Nobel Prize in Physiology or Medicine 1993"</w:t>
        </w:r>
      </w:hyperlink>
      <w:r w:rsidR="00C909E5" w:rsidRPr="00E4570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. NobelPrize.org. Retrieved 2020-03-26.</w:t>
      </w:r>
    </w:p>
    <w:p w:rsidR="00C909E5" w:rsidRPr="00C909E5" w:rsidRDefault="008F466D" w:rsidP="00E45708">
      <w:pPr>
        <w:numPr>
          <w:ilvl w:val="1"/>
          <w:numId w:val="1"/>
        </w:numPr>
        <w:spacing w:before="100" w:beforeAutospacing="1" w:after="120" w:line="240" w:lineRule="auto"/>
        <w:ind w:left="76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hyperlink r:id="rId41" w:anchor="cite_ref-4" w:tooltip="Jump up" w:history="1">
        <w:r w:rsidR="00C909E5" w:rsidRPr="00E45708">
          <w:rPr>
            <w:rFonts w:ascii="Times New Roman" w:eastAsia="Times New Roman" w:hAnsi="Times New Roman" w:cs="Times New Roman"/>
            <w:b/>
            <w:bCs/>
            <w:color w:val="0B0080"/>
            <w:sz w:val="28"/>
            <w:szCs w:val="28"/>
            <w:u w:val="single"/>
          </w:rPr>
          <w:t>^</w:t>
        </w:r>
      </w:hyperlink>
      <w:r w:rsidR="00C909E5" w:rsidRPr="00C909E5">
        <w:rPr>
          <w:rFonts w:ascii="Times New Roman" w:eastAsia="Times New Roman" w:hAnsi="Times New Roman" w:cs="Times New Roman"/>
          <w:color w:val="202122"/>
          <w:sz w:val="28"/>
          <w:szCs w:val="28"/>
        </w:rPr>
        <w:t> </w:t>
      </w:r>
      <w:r w:rsidR="00C909E5" w:rsidRPr="00E4570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Watson JD (2014). Molecular biology of the gene. Pearson. </w:t>
      </w:r>
      <w:hyperlink r:id="rId42" w:history="1">
        <w:r w:rsidR="00C909E5" w:rsidRPr="00E45708">
          <w:rPr>
            <w:rFonts w:ascii="Times New Roman" w:eastAsia="Times New Roman" w:hAnsi="Times New Roman" w:cs="Times New Roman"/>
            <w:i/>
            <w:iCs/>
            <w:color w:val="0B0080"/>
            <w:sz w:val="28"/>
            <w:szCs w:val="28"/>
            <w:u w:val="single"/>
          </w:rPr>
          <w:t>ISBN</w:t>
        </w:r>
      </w:hyperlink>
      <w:r w:rsidR="00C909E5" w:rsidRPr="00E4570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 </w:t>
      </w:r>
      <w:hyperlink r:id="rId43" w:history="1">
        <w:r w:rsidR="00C909E5" w:rsidRPr="00E45708">
          <w:rPr>
            <w:rFonts w:ascii="Times New Roman" w:eastAsia="Times New Roman" w:hAnsi="Times New Roman" w:cs="Times New Roman"/>
            <w:i/>
            <w:iCs/>
            <w:color w:val="0B0080"/>
            <w:sz w:val="28"/>
            <w:szCs w:val="28"/>
            <w:u w:val="single"/>
          </w:rPr>
          <w:t>978-0-321-85149-9</w:t>
        </w:r>
      </w:hyperlink>
      <w:r w:rsidR="00C909E5" w:rsidRPr="00E4570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. </w:t>
      </w:r>
      <w:hyperlink r:id="rId44" w:history="1">
        <w:r w:rsidR="00C909E5" w:rsidRPr="00E45708">
          <w:rPr>
            <w:rFonts w:ascii="Times New Roman" w:eastAsia="Times New Roman" w:hAnsi="Times New Roman" w:cs="Times New Roman"/>
            <w:i/>
            <w:iCs/>
            <w:color w:val="0B0080"/>
            <w:sz w:val="28"/>
            <w:szCs w:val="28"/>
            <w:u w:val="single"/>
          </w:rPr>
          <w:t>OCLC</w:t>
        </w:r>
      </w:hyperlink>
      <w:r w:rsidR="00C909E5" w:rsidRPr="00E4570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 </w:t>
      </w:r>
      <w:hyperlink r:id="rId45" w:history="1">
        <w:r w:rsidR="00C909E5" w:rsidRPr="00E45708">
          <w:rPr>
            <w:rFonts w:ascii="Times New Roman" w:eastAsia="Times New Roman" w:hAnsi="Times New Roman" w:cs="Times New Roman"/>
            <w:i/>
            <w:iCs/>
            <w:color w:val="663366"/>
            <w:sz w:val="28"/>
            <w:szCs w:val="28"/>
            <w:u w:val="single"/>
          </w:rPr>
          <w:t>839779760</w:t>
        </w:r>
      </w:hyperlink>
      <w:r w:rsidR="00C909E5" w:rsidRPr="00E4570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.</w:t>
      </w:r>
    </w:p>
    <w:p w:rsidR="003A73A1" w:rsidRDefault="003A73A1"/>
    <w:p w:rsidR="00EE4F2A" w:rsidRDefault="00EE4F2A"/>
    <w:p w:rsidR="00EE4F2A" w:rsidRDefault="00EE4F2A"/>
    <w:p w:rsidR="00EE4F2A" w:rsidRDefault="00EE4F2A"/>
    <w:p w:rsidR="00EE4F2A" w:rsidRDefault="00EE4F2A"/>
    <w:p w:rsidR="00EE4F2A" w:rsidRDefault="00EE4F2A"/>
    <w:p w:rsidR="00EE4F2A" w:rsidRDefault="00EE4F2A"/>
    <w:p w:rsidR="00EE4F2A" w:rsidRDefault="00EE4F2A"/>
    <w:p w:rsidR="00EE4F2A" w:rsidRDefault="00EE4F2A"/>
    <w:p w:rsidR="00EE4F2A" w:rsidRDefault="00EE4F2A"/>
    <w:p w:rsidR="00EE4F2A" w:rsidRDefault="00EE4F2A"/>
    <w:p w:rsidR="00EE4F2A" w:rsidRDefault="00EE4F2A"/>
    <w:p w:rsidR="00EE4F2A" w:rsidRDefault="00EE4F2A"/>
    <w:p w:rsidR="00EE4F2A" w:rsidRDefault="00EE4F2A"/>
    <w:p w:rsidR="00EE4F2A" w:rsidRDefault="00EE4F2A"/>
    <w:p w:rsidR="00EE4F2A" w:rsidRDefault="00EE4F2A"/>
    <w:p w:rsidR="00EE4F2A" w:rsidRDefault="00EE4F2A"/>
    <w:p w:rsidR="00E50B67" w:rsidRPr="00D84EF5" w:rsidRDefault="00E50B67" w:rsidP="00D84EF5">
      <w:pPr>
        <w:pStyle w:val="Heading1"/>
        <w:spacing w:before="0" w:beforeAutospacing="0"/>
        <w:jc w:val="both"/>
        <w:rPr>
          <w:bCs w:val="0"/>
          <w:sz w:val="28"/>
          <w:szCs w:val="28"/>
        </w:rPr>
      </w:pPr>
      <w:r w:rsidRPr="00D84EF5">
        <w:rPr>
          <w:bCs w:val="0"/>
          <w:sz w:val="28"/>
          <w:szCs w:val="28"/>
        </w:rPr>
        <w:t>Housekeeping gene</w:t>
      </w:r>
    </w:p>
    <w:p w:rsidR="00E50B67" w:rsidRPr="00D84EF5" w:rsidRDefault="00E50B67" w:rsidP="00D84EF5">
      <w:pPr>
        <w:pStyle w:val="NormalWeb"/>
        <w:shd w:val="clear" w:color="auto" w:fill="FFFFFF"/>
        <w:spacing w:before="0" w:beforeAutospacing="0" w:after="0"/>
        <w:jc w:val="both"/>
        <w:rPr>
          <w:color w:val="212529"/>
          <w:sz w:val="28"/>
          <w:szCs w:val="28"/>
        </w:rPr>
      </w:pPr>
      <w:r w:rsidRPr="00D84EF5">
        <w:rPr>
          <w:rStyle w:val="Strong"/>
          <w:color w:val="212529"/>
          <w:sz w:val="28"/>
          <w:szCs w:val="28"/>
        </w:rPr>
        <w:t>Definition</w:t>
      </w:r>
      <w:r w:rsidRPr="00D84EF5">
        <w:rPr>
          <w:color w:val="212529"/>
          <w:sz w:val="28"/>
          <w:szCs w:val="28"/>
        </w:rPr>
        <w:br/>
      </w:r>
      <w:r w:rsidRPr="00D84EF5">
        <w:rPr>
          <w:color w:val="212529"/>
          <w:sz w:val="28"/>
          <w:szCs w:val="28"/>
        </w:rPr>
        <w:br/>
        <w:t>Any of the </w:t>
      </w:r>
      <w:hyperlink r:id="rId46" w:history="1">
        <w:r w:rsidRPr="00D84EF5">
          <w:rPr>
            <w:rStyle w:val="Hyperlink"/>
            <w:color w:val="3A76C3"/>
            <w:sz w:val="28"/>
            <w:szCs w:val="28"/>
          </w:rPr>
          <w:t>genes</w:t>
        </w:r>
      </w:hyperlink>
      <w:r w:rsidRPr="00D84EF5">
        <w:rPr>
          <w:color w:val="212529"/>
          <w:sz w:val="28"/>
          <w:szCs w:val="28"/>
        </w:rPr>
        <w:t> that are constitutively expressed at a relatively </w:t>
      </w:r>
      <w:hyperlink r:id="rId47" w:history="1">
        <w:r w:rsidRPr="00D84EF5">
          <w:rPr>
            <w:rStyle w:val="Hyperlink"/>
            <w:color w:val="3A76C3"/>
            <w:sz w:val="28"/>
            <w:szCs w:val="28"/>
          </w:rPr>
          <w:t>constant</w:t>
        </w:r>
      </w:hyperlink>
      <w:r w:rsidRPr="00D84EF5">
        <w:rPr>
          <w:color w:val="212529"/>
          <w:sz w:val="28"/>
          <w:szCs w:val="28"/>
        </w:rPr>
        <w:t> level across many or all known conditions.</w:t>
      </w:r>
      <w:r w:rsidRPr="00D84EF5">
        <w:rPr>
          <w:color w:val="212529"/>
          <w:sz w:val="28"/>
          <w:szCs w:val="28"/>
        </w:rPr>
        <w:br/>
      </w:r>
      <w:r w:rsidRPr="00D84EF5">
        <w:rPr>
          <w:rStyle w:val="Strong"/>
          <w:color w:val="212529"/>
          <w:sz w:val="28"/>
          <w:szCs w:val="28"/>
        </w:rPr>
        <w:t>Supplement</w:t>
      </w:r>
      <w:r w:rsidRPr="00D84EF5">
        <w:rPr>
          <w:color w:val="212529"/>
          <w:sz w:val="28"/>
          <w:szCs w:val="28"/>
        </w:rPr>
        <w:br/>
        <w:t>Housekeeping genes are those </w:t>
      </w:r>
      <w:hyperlink r:id="rId48" w:history="1">
        <w:r w:rsidRPr="00D84EF5">
          <w:rPr>
            <w:rStyle w:val="Hyperlink"/>
            <w:color w:val="3A76C3"/>
            <w:sz w:val="28"/>
            <w:szCs w:val="28"/>
          </w:rPr>
          <w:t>genes</w:t>
        </w:r>
      </w:hyperlink>
      <w:r w:rsidRPr="00D84EF5">
        <w:rPr>
          <w:color w:val="212529"/>
          <w:sz w:val="28"/>
          <w:szCs w:val="28"/>
        </w:rPr>
        <w:t> that are always expressed because they code for </w:t>
      </w:r>
      <w:hyperlink r:id="rId49" w:history="1">
        <w:r w:rsidRPr="00D84EF5">
          <w:rPr>
            <w:rStyle w:val="Hyperlink"/>
            <w:color w:val="3A76C3"/>
            <w:sz w:val="28"/>
            <w:szCs w:val="28"/>
          </w:rPr>
          <w:t>proteins</w:t>
        </w:r>
      </w:hyperlink>
      <w:r w:rsidRPr="00D84EF5">
        <w:rPr>
          <w:color w:val="212529"/>
          <w:sz w:val="28"/>
          <w:szCs w:val="28"/>
        </w:rPr>
        <w:t> that are constantly required by the </w:t>
      </w:r>
      <w:hyperlink r:id="rId50" w:history="1">
        <w:r w:rsidRPr="00D84EF5">
          <w:rPr>
            <w:rStyle w:val="Hyperlink"/>
            <w:color w:val="3A76C3"/>
            <w:sz w:val="28"/>
            <w:szCs w:val="28"/>
          </w:rPr>
          <w:t>cell</w:t>
        </w:r>
      </w:hyperlink>
      <w:r w:rsidRPr="00D84EF5">
        <w:rPr>
          <w:color w:val="212529"/>
          <w:sz w:val="28"/>
          <w:szCs w:val="28"/>
        </w:rPr>
        <w:t>, hence, they are essential to a cell and always present under any conditions. It is assumed that their </w:t>
      </w:r>
      <w:hyperlink r:id="rId51" w:history="1">
        <w:r w:rsidRPr="00D84EF5">
          <w:rPr>
            <w:rStyle w:val="Hyperlink"/>
            <w:color w:val="3A76C3"/>
            <w:sz w:val="28"/>
            <w:szCs w:val="28"/>
          </w:rPr>
          <w:t>expression</w:t>
        </w:r>
      </w:hyperlink>
      <w:r w:rsidRPr="00D84EF5">
        <w:rPr>
          <w:color w:val="212529"/>
          <w:sz w:val="28"/>
          <w:szCs w:val="28"/>
        </w:rPr>
        <w:t> is unaffected by experimental </w:t>
      </w:r>
      <w:hyperlink r:id="rId52" w:history="1">
        <w:r w:rsidRPr="00D84EF5">
          <w:rPr>
            <w:rStyle w:val="Hyperlink"/>
            <w:color w:val="3A76C3"/>
            <w:sz w:val="28"/>
            <w:szCs w:val="28"/>
          </w:rPr>
          <w:t>conditions</w:t>
        </w:r>
      </w:hyperlink>
      <w:r w:rsidRPr="00D84EF5">
        <w:rPr>
          <w:color w:val="212529"/>
          <w:sz w:val="28"/>
          <w:szCs w:val="28"/>
        </w:rPr>
        <w:t>. The proteins they code are generally involved in the basic functions necessary for the sustenance or maintenance of the </w:t>
      </w:r>
      <w:hyperlink r:id="rId53" w:history="1">
        <w:r w:rsidRPr="00D84EF5">
          <w:rPr>
            <w:rStyle w:val="Hyperlink"/>
            <w:color w:val="3A76C3"/>
            <w:sz w:val="28"/>
            <w:szCs w:val="28"/>
          </w:rPr>
          <w:t>cell</w:t>
        </w:r>
      </w:hyperlink>
      <w:r w:rsidRPr="00D84EF5">
        <w:rPr>
          <w:color w:val="212529"/>
          <w:sz w:val="28"/>
          <w:szCs w:val="28"/>
        </w:rPr>
        <w:t>. Examples of housekeeping genes include </w:t>
      </w:r>
      <w:hyperlink r:id="rId54" w:history="1">
        <w:proofErr w:type="spellStart"/>
        <w:r w:rsidRPr="00D84EF5">
          <w:rPr>
            <w:rStyle w:val="Hyperlink"/>
            <w:color w:val="3A76C3"/>
            <w:sz w:val="28"/>
            <w:szCs w:val="28"/>
          </w:rPr>
          <w:t>actin</w:t>
        </w:r>
        <w:proofErr w:type="spellEnd"/>
      </w:hyperlink>
      <w:r w:rsidRPr="00D84EF5">
        <w:rPr>
          <w:color w:val="212529"/>
          <w:sz w:val="28"/>
          <w:szCs w:val="28"/>
        </w:rPr>
        <w:t>, GAPDH and </w:t>
      </w:r>
      <w:proofErr w:type="spellStart"/>
      <w:r w:rsidRPr="00D84EF5">
        <w:rPr>
          <w:color w:val="212529"/>
          <w:sz w:val="28"/>
          <w:szCs w:val="28"/>
        </w:rPr>
        <w:fldChar w:fldCharType="begin"/>
      </w:r>
      <w:r w:rsidRPr="00D84EF5">
        <w:rPr>
          <w:color w:val="212529"/>
          <w:sz w:val="28"/>
          <w:szCs w:val="28"/>
        </w:rPr>
        <w:instrText xml:space="preserve"> HYPERLINK "https://www.biologyonline.com/dictionary/ubiquitin" </w:instrText>
      </w:r>
      <w:r w:rsidRPr="00D84EF5">
        <w:rPr>
          <w:color w:val="212529"/>
          <w:sz w:val="28"/>
          <w:szCs w:val="28"/>
        </w:rPr>
        <w:fldChar w:fldCharType="separate"/>
      </w:r>
      <w:r w:rsidRPr="00D84EF5">
        <w:rPr>
          <w:rStyle w:val="Hyperlink"/>
          <w:color w:val="3A76C3"/>
          <w:sz w:val="28"/>
          <w:szCs w:val="28"/>
        </w:rPr>
        <w:t>ubiquitin</w:t>
      </w:r>
      <w:proofErr w:type="spellEnd"/>
      <w:r w:rsidRPr="00D84EF5">
        <w:rPr>
          <w:color w:val="212529"/>
          <w:sz w:val="28"/>
          <w:szCs w:val="28"/>
        </w:rPr>
        <w:fldChar w:fldCharType="end"/>
      </w:r>
      <w:r w:rsidRPr="00D84EF5">
        <w:rPr>
          <w:color w:val="212529"/>
          <w:sz w:val="28"/>
          <w:szCs w:val="28"/>
        </w:rPr>
        <w:t>.</w:t>
      </w:r>
    </w:p>
    <w:p w:rsidR="00E50B67" w:rsidRPr="00D84EF5" w:rsidRDefault="00E50B67" w:rsidP="00D84EF5">
      <w:pPr>
        <w:pStyle w:val="Heading1"/>
        <w:spacing w:before="0" w:beforeAutospacing="0"/>
        <w:jc w:val="both"/>
        <w:rPr>
          <w:bCs w:val="0"/>
          <w:sz w:val="28"/>
          <w:szCs w:val="28"/>
        </w:rPr>
      </w:pPr>
      <w:r w:rsidRPr="00D84EF5">
        <w:rPr>
          <w:bCs w:val="0"/>
          <w:sz w:val="28"/>
          <w:szCs w:val="28"/>
        </w:rPr>
        <w:t>Luxury gene</w:t>
      </w:r>
    </w:p>
    <w:p w:rsidR="005E7986" w:rsidRDefault="00E50B67" w:rsidP="00D84EF5">
      <w:pPr>
        <w:pStyle w:val="NormalWeb"/>
        <w:shd w:val="clear" w:color="auto" w:fill="FFFFFF"/>
        <w:spacing w:before="0" w:beforeAutospacing="0" w:after="0"/>
        <w:jc w:val="both"/>
        <w:rPr>
          <w:color w:val="212529"/>
          <w:sz w:val="28"/>
          <w:szCs w:val="28"/>
        </w:rPr>
      </w:pPr>
      <w:r w:rsidRPr="00D84EF5">
        <w:rPr>
          <w:rStyle w:val="Strong"/>
          <w:color w:val="212529"/>
          <w:sz w:val="28"/>
          <w:szCs w:val="28"/>
        </w:rPr>
        <w:t>Definition</w:t>
      </w:r>
    </w:p>
    <w:p w:rsidR="00E50B67" w:rsidRPr="00D84EF5" w:rsidRDefault="00E50B67" w:rsidP="00D84EF5">
      <w:pPr>
        <w:pStyle w:val="NormalWeb"/>
        <w:shd w:val="clear" w:color="auto" w:fill="FFFFFF"/>
        <w:spacing w:before="0" w:beforeAutospacing="0" w:after="0"/>
        <w:jc w:val="both"/>
        <w:rPr>
          <w:color w:val="212529"/>
          <w:sz w:val="28"/>
          <w:szCs w:val="28"/>
        </w:rPr>
      </w:pPr>
      <w:r w:rsidRPr="00D84EF5">
        <w:rPr>
          <w:color w:val="212529"/>
          <w:sz w:val="28"/>
          <w:szCs w:val="28"/>
        </w:rPr>
        <w:br/>
      </w:r>
      <w:proofErr w:type="gramStart"/>
      <w:r w:rsidRPr="00D84EF5">
        <w:rPr>
          <w:color w:val="212529"/>
          <w:sz w:val="28"/>
          <w:szCs w:val="28"/>
        </w:rPr>
        <w:t>A </w:t>
      </w:r>
      <w:hyperlink r:id="rId55" w:history="1">
        <w:r w:rsidRPr="00D84EF5">
          <w:rPr>
            <w:rStyle w:val="Hyperlink"/>
            <w:color w:val="3A76C3"/>
            <w:sz w:val="28"/>
            <w:szCs w:val="28"/>
          </w:rPr>
          <w:t>gene</w:t>
        </w:r>
      </w:hyperlink>
      <w:r w:rsidRPr="00D84EF5">
        <w:rPr>
          <w:color w:val="212529"/>
          <w:sz w:val="28"/>
          <w:szCs w:val="28"/>
        </w:rPr>
        <w:t> that codes for specialized cell products and is expressed abundantly.</w:t>
      </w:r>
      <w:proofErr w:type="gramEnd"/>
      <w:r w:rsidRPr="00D84EF5">
        <w:rPr>
          <w:color w:val="212529"/>
          <w:sz w:val="28"/>
          <w:szCs w:val="28"/>
        </w:rPr>
        <w:br/>
      </w:r>
      <w:r w:rsidRPr="00D84EF5">
        <w:rPr>
          <w:rStyle w:val="Strong"/>
          <w:color w:val="212529"/>
          <w:sz w:val="28"/>
          <w:szCs w:val="28"/>
        </w:rPr>
        <w:t>Supplement</w:t>
      </w:r>
      <w:r w:rsidRPr="00D84EF5">
        <w:rPr>
          <w:color w:val="212529"/>
          <w:sz w:val="28"/>
          <w:szCs w:val="28"/>
        </w:rPr>
        <w:br/>
        <w:t>Luxury genes are </w:t>
      </w:r>
      <w:hyperlink r:id="rId56" w:history="1">
        <w:r w:rsidRPr="00D84EF5">
          <w:rPr>
            <w:rStyle w:val="Hyperlink"/>
            <w:color w:val="3A76C3"/>
            <w:sz w:val="28"/>
            <w:szCs w:val="28"/>
          </w:rPr>
          <w:t>tissue</w:t>
        </w:r>
      </w:hyperlink>
      <w:r w:rsidRPr="00D84EF5">
        <w:rPr>
          <w:color w:val="212529"/>
          <w:sz w:val="28"/>
          <w:szCs w:val="28"/>
        </w:rPr>
        <w:t>-specific or </w:t>
      </w:r>
      <w:hyperlink r:id="rId57" w:history="1">
        <w:r w:rsidRPr="00D84EF5">
          <w:rPr>
            <w:rStyle w:val="Hyperlink"/>
            <w:color w:val="3A76C3"/>
            <w:sz w:val="28"/>
            <w:szCs w:val="28"/>
          </w:rPr>
          <w:t>organ</w:t>
        </w:r>
      </w:hyperlink>
      <w:r w:rsidRPr="00D84EF5">
        <w:rPr>
          <w:color w:val="212529"/>
          <w:sz w:val="28"/>
          <w:szCs w:val="28"/>
        </w:rPr>
        <w:t>-specific, which means they are not expressed in all cells. They are not constantly expressed, only when their </w:t>
      </w:r>
      <w:hyperlink r:id="rId58" w:history="1">
        <w:r w:rsidRPr="00D84EF5">
          <w:rPr>
            <w:rStyle w:val="Hyperlink"/>
            <w:color w:val="3A76C3"/>
            <w:sz w:val="28"/>
            <w:szCs w:val="28"/>
          </w:rPr>
          <w:t>function</w:t>
        </w:r>
      </w:hyperlink>
      <w:r w:rsidRPr="00D84EF5">
        <w:rPr>
          <w:color w:val="212529"/>
          <w:sz w:val="28"/>
          <w:szCs w:val="28"/>
        </w:rPr>
        <w:t> is needed. Examples of luxury genes are </w:t>
      </w:r>
      <w:hyperlink r:id="rId59" w:history="1">
        <w:r w:rsidRPr="00D84EF5">
          <w:rPr>
            <w:rStyle w:val="Hyperlink"/>
            <w:color w:val="3A76C3"/>
            <w:sz w:val="28"/>
            <w:szCs w:val="28"/>
          </w:rPr>
          <w:t>plasmids</w:t>
        </w:r>
      </w:hyperlink>
      <w:r w:rsidRPr="00D84EF5">
        <w:rPr>
          <w:color w:val="212529"/>
          <w:sz w:val="28"/>
          <w:szCs w:val="28"/>
        </w:rPr>
        <w:t> of </w:t>
      </w:r>
      <w:hyperlink r:id="rId60" w:history="1">
        <w:r w:rsidRPr="00D84EF5">
          <w:rPr>
            <w:rStyle w:val="Hyperlink"/>
            <w:color w:val="3A76C3"/>
            <w:sz w:val="28"/>
            <w:szCs w:val="28"/>
          </w:rPr>
          <w:t>bacteria</w:t>
        </w:r>
      </w:hyperlink>
      <w:r w:rsidRPr="00D84EF5">
        <w:rPr>
          <w:color w:val="212529"/>
          <w:sz w:val="28"/>
          <w:szCs w:val="28"/>
        </w:rPr>
        <w:t> and </w:t>
      </w:r>
      <w:hyperlink r:id="rId61" w:history="1">
        <w:r w:rsidRPr="00D84EF5">
          <w:rPr>
            <w:rStyle w:val="Hyperlink"/>
            <w:color w:val="3A76C3"/>
            <w:sz w:val="28"/>
            <w:szCs w:val="28"/>
          </w:rPr>
          <w:t>genes</w:t>
        </w:r>
      </w:hyperlink>
      <w:r w:rsidRPr="00D84EF5">
        <w:rPr>
          <w:color w:val="212529"/>
          <w:sz w:val="28"/>
          <w:szCs w:val="28"/>
        </w:rPr>
        <w:t> coding for </w:t>
      </w:r>
      <w:hyperlink r:id="rId62" w:history="1">
        <w:r w:rsidRPr="00D84EF5">
          <w:rPr>
            <w:rStyle w:val="Hyperlink"/>
            <w:color w:val="3A76C3"/>
            <w:sz w:val="28"/>
            <w:szCs w:val="28"/>
          </w:rPr>
          <w:t>heat-shock protein</w:t>
        </w:r>
      </w:hyperlink>
      <w:r w:rsidRPr="00D84EF5">
        <w:rPr>
          <w:color w:val="212529"/>
          <w:sz w:val="28"/>
          <w:szCs w:val="28"/>
        </w:rPr>
        <w:t>s.</w:t>
      </w:r>
    </w:p>
    <w:p w:rsidR="00E50B67" w:rsidRPr="00D84EF5" w:rsidRDefault="00E50B67" w:rsidP="00D84EF5">
      <w:pPr>
        <w:pStyle w:val="NormalWeb"/>
        <w:shd w:val="clear" w:color="auto" w:fill="FFFFFF"/>
        <w:spacing w:before="0" w:beforeAutospacing="0" w:after="0"/>
        <w:jc w:val="both"/>
        <w:rPr>
          <w:color w:val="212529"/>
          <w:sz w:val="28"/>
          <w:szCs w:val="28"/>
        </w:rPr>
      </w:pPr>
    </w:p>
    <w:p w:rsidR="00E50B67" w:rsidRDefault="00E50B67" w:rsidP="00E50B67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212529"/>
          <w:sz w:val="22"/>
          <w:szCs w:val="22"/>
        </w:rPr>
      </w:pPr>
    </w:p>
    <w:p w:rsidR="00E50B67" w:rsidRDefault="00E50B67" w:rsidP="00E50B67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212529"/>
          <w:sz w:val="22"/>
          <w:szCs w:val="22"/>
        </w:rPr>
      </w:pPr>
    </w:p>
    <w:p w:rsidR="00E50B67" w:rsidRDefault="00E50B67" w:rsidP="00E50B67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212529"/>
          <w:sz w:val="22"/>
          <w:szCs w:val="22"/>
        </w:rPr>
      </w:pPr>
    </w:p>
    <w:p w:rsidR="00E50B67" w:rsidRDefault="00E50B67" w:rsidP="00EE4F2A">
      <w:pPr>
        <w:pStyle w:val="NormalWeb"/>
        <w:shd w:val="clear" w:color="auto" w:fill="FFFFFF"/>
        <w:spacing w:before="0" w:beforeAutospacing="0" w:after="0"/>
        <w:rPr>
          <w:rFonts w:ascii="Arial" w:hAnsi="Arial" w:cs="Arial"/>
          <w:color w:val="212529"/>
          <w:sz w:val="22"/>
          <w:szCs w:val="22"/>
        </w:rPr>
      </w:pPr>
    </w:p>
    <w:p w:rsidR="00EE4F2A" w:rsidRDefault="00EE4F2A"/>
    <w:sectPr w:rsidR="00EE4F2A" w:rsidSect="008F4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7CC8"/>
    <w:multiLevelType w:val="multilevel"/>
    <w:tmpl w:val="76F0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909E5"/>
    <w:rsid w:val="003A73A1"/>
    <w:rsid w:val="005E7986"/>
    <w:rsid w:val="008F466D"/>
    <w:rsid w:val="00C909E5"/>
    <w:rsid w:val="00D84EF5"/>
    <w:rsid w:val="00E45708"/>
    <w:rsid w:val="00E50B67"/>
    <w:rsid w:val="00EA64BB"/>
    <w:rsid w:val="00EE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66D"/>
  </w:style>
  <w:style w:type="paragraph" w:styleId="Heading1">
    <w:name w:val="heading 1"/>
    <w:basedOn w:val="Normal"/>
    <w:link w:val="Heading1Char"/>
    <w:uiPriority w:val="9"/>
    <w:qFormat/>
    <w:rsid w:val="00C90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90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9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909E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909E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C909E5"/>
  </w:style>
  <w:style w:type="character" w:customStyle="1" w:styleId="mw-editsection">
    <w:name w:val="mw-editsection"/>
    <w:basedOn w:val="DefaultParagraphFont"/>
    <w:rsid w:val="00C909E5"/>
  </w:style>
  <w:style w:type="character" w:customStyle="1" w:styleId="mw-editsection-bracket">
    <w:name w:val="mw-editsection-bracket"/>
    <w:basedOn w:val="DefaultParagraphFont"/>
    <w:rsid w:val="00C909E5"/>
  </w:style>
  <w:style w:type="character" w:customStyle="1" w:styleId="mw-cite-backlink">
    <w:name w:val="mw-cite-backlink"/>
    <w:basedOn w:val="DefaultParagraphFont"/>
    <w:rsid w:val="00C909E5"/>
  </w:style>
  <w:style w:type="character" w:customStyle="1" w:styleId="cite-accessibility-label">
    <w:name w:val="cite-accessibility-label"/>
    <w:basedOn w:val="DefaultParagraphFont"/>
    <w:rsid w:val="00C909E5"/>
  </w:style>
  <w:style w:type="character" w:styleId="HTMLCite">
    <w:name w:val="HTML Cite"/>
    <w:basedOn w:val="DefaultParagraphFont"/>
    <w:uiPriority w:val="99"/>
    <w:semiHidden/>
    <w:unhideWhenUsed/>
    <w:rsid w:val="00C909E5"/>
    <w:rPr>
      <w:i/>
      <w:iCs/>
    </w:rPr>
  </w:style>
  <w:style w:type="character" w:customStyle="1" w:styleId="cs1-lock-free">
    <w:name w:val="cs1-lock-free"/>
    <w:basedOn w:val="DefaultParagraphFont"/>
    <w:rsid w:val="00C909E5"/>
  </w:style>
  <w:style w:type="character" w:customStyle="1" w:styleId="reference-accessdate">
    <w:name w:val="reference-accessdate"/>
    <w:basedOn w:val="DefaultParagraphFont"/>
    <w:rsid w:val="00C909E5"/>
  </w:style>
  <w:style w:type="character" w:customStyle="1" w:styleId="nowrap">
    <w:name w:val="nowrap"/>
    <w:basedOn w:val="DefaultParagraphFont"/>
    <w:rsid w:val="00C909E5"/>
  </w:style>
  <w:style w:type="character" w:styleId="Strong">
    <w:name w:val="Strong"/>
    <w:basedOn w:val="DefaultParagraphFont"/>
    <w:uiPriority w:val="22"/>
    <w:qFormat/>
    <w:rsid w:val="00EE4F2A"/>
    <w:rPr>
      <w:b/>
      <w:bCs/>
    </w:rPr>
  </w:style>
  <w:style w:type="character" w:styleId="Emphasis">
    <w:name w:val="Emphasis"/>
    <w:basedOn w:val="DefaultParagraphFont"/>
    <w:uiPriority w:val="20"/>
    <w:qFormat/>
    <w:rsid w:val="00EE4F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06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8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6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Interrupted_gene" TargetMode="External"/><Relationship Id="rId18" Type="http://schemas.openxmlformats.org/officeDocument/2006/relationships/hyperlink" Target="https://en.wikipedia.org/wiki/Prokaryote" TargetMode="External"/><Relationship Id="rId26" Type="http://schemas.openxmlformats.org/officeDocument/2006/relationships/hyperlink" Target="https://en.wikipedia.org/wiki/Doi_(identifier)" TargetMode="External"/><Relationship Id="rId39" Type="http://schemas.openxmlformats.org/officeDocument/2006/relationships/hyperlink" Target="https://en.wikipedia.org/wiki/Interrupted_gene" TargetMode="External"/><Relationship Id="rId21" Type="http://schemas.openxmlformats.org/officeDocument/2006/relationships/hyperlink" Target="https://en.wikipedia.org/wiki/Eukaryote" TargetMode="External"/><Relationship Id="rId34" Type="http://schemas.openxmlformats.org/officeDocument/2006/relationships/hyperlink" Target="https://doi.org/10.1002%2Fpath.2649" TargetMode="External"/><Relationship Id="rId42" Type="http://schemas.openxmlformats.org/officeDocument/2006/relationships/hyperlink" Target="https://en.wikipedia.org/wiki/ISBN_(identifier)" TargetMode="External"/><Relationship Id="rId47" Type="http://schemas.openxmlformats.org/officeDocument/2006/relationships/hyperlink" Target="https://www.biologyonline.com/dictionary/constant" TargetMode="External"/><Relationship Id="rId50" Type="http://schemas.openxmlformats.org/officeDocument/2006/relationships/hyperlink" Target="https://www.biologyonline.com/dictionary/cell" TargetMode="External"/><Relationship Id="rId55" Type="http://schemas.openxmlformats.org/officeDocument/2006/relationships/hyperlink" Target="https://www.biologyonline.com/dictionary/gene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en.wikipedia.org/wiki/Prote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Beta-thalassemia" TargetMode="External"/><Relationship Id="rId20" Type="http://schemas.openxmlformats.org/officeDocument/2006/relationships/hyperlink" Target="https://en.wikipedia.org/wiki/Interrupted_gene" TargetMode="External"/><Relationship Id="rId29" Type="http://schemas.openxmlformats.org/officeDocument/2006/relationships/hyperlink" Target="https://pubmed.ncbi.nlm.nih.gov/15950867" TargetMode="External"/><Relationship Id="rId41" Type="http://schemas.openxmlformats.org/officeDocument/2006/relationships/hyperlink" Target="https://en.wikipedia.org/wiki/Interrupted_gene" TargetMode="External"/><Relationship Id="rId54" Type="http://schemas.openxmlformats.org/officeDocument/2006/relationships/hyperlink" Target="https://www.biologyonline.com/dictionary/actin" TargetMode="External"/><Relationship Id="rId62" Type="http://schemas.openxmlformats.org/officeDocument/2006/relationships/hyperlink" Target="https://www.biologyonline.com/dictionary/heat-shock-prote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MRNA" TargetMode="External"/><Relationship Id="rId11" Type="http://schemas.openxmlformats.org/officeDocument/2006/relationships/hyperlink" Target="https://en.wikipedia.org/wiki/Richard_J._Roberts" TargetMode="External"/><Relationship Id="rId24" Type="http://schemas.openxmlformats.org/officeDocument/2006/relationships/hyperlink" Target="https://en.wikipedia.org/wiki/Interrupted_gene" TargetMode="External"/><Relationship Id="rId32" Type="http://schemas.openxmlformats.org/officeDocument/2006/relationships/hyperlink" Target="https://www.ncbi.nlm.nih.gov/pmc/articles/PMC2855871" TargetMode="External"/><Relationship Id="rId37" Type="http://schemas.openxmlformats.org/officeDocument/2006/relationships/hyperlink" Target="https://en.wikipedia.org/wiki/PMID_(identifier)" TargetMode="External"/><Relationship Id="rId40" Type="http://schemas.openxmlformats.org/officeDocument/2006/relationships/hyperlink" Target="https://www.nobelprize.org/prizes/medicine/1993/press-release/" TargetMode="External"/><Relationship Id="rId45" Type="http://schemas.openxmlformats.org/officeDocument/2006/relationships/hyperlink" Target="https://www.worldcat.org/oclc/839779760" TargetMode="External"/><Relationship Id="rId53" Type="http://schemas.openxmlformats.org/officeDocument/2006/relationships/hyperlink" Target="https://www.biologyonline.com/dictionary/cell" TargetMode="External"/><Relationship Id="rId58" Type="http://schemas.openxmlformats.org/officeDocument/2006/relationships/hyperlink" Target="https://www.biologyonline.com/dictionary/function" TargetMode="External"/><Relationship Id="rId5" Type="http://schemas.openxmlformats.org/officeDocument/2006/relationships/hyperlink" Target="https://en.wikipedia.org/wiki/Split_gene_theory" TargetMode="External"/><Relationship Id="rId15" Type="http://schemas.openxmlformats.org/officeDocument/2006/relationships/hyperlink" Target="https://en.wikipedia.org/wiki/Interrupted_gene" TargetMode="External"/><Relationship Id="rId23" Type="http://schemas.openxmlformats.org/officeDocument/2006/relationships/hyperlink" Target="https://en.wikipedia.org/wiki/RNA_ligase_(ATP)" TargetMode="External"/><Relationship Id="rId28" Type="http://schemas.openxmlformats.org/officeDocument/2006/relationships/hyperlink" Target="https://en.wikipedia.org/wiki/PMID_(identifier)" TargetMode="External"/><Relationship Id="rId36" Type="http://schemas.openxmlformats.org/officeDocument/2006/relationships/hyperlink" Target="https://www.ncbi.nlm.nih.gov/pmc/articles/PMC2855871" TargetMode="External"/><Relationship Id="rId49" Type="http://schemas.openxmlformats.org/officeDocument/2006/relationships/hyperlink" Target="https://www.biologyonline.com/dictionary/proteins" TargetMode="External"/><Relationship Id="rId57" Type="http://schemas.openxmlformats.org/officeDocument/2006/relationships/hyperlink" Target="https://www.biologyonline.com/dictionary/organ" TargetMode="External"/><Relationship Id="rId61" Type="http://schemas.openxmlformats.org/officeDocument/2006/relationships/hyperlink" Target="https://www.biologyonline.com/dictionary/genes" TargetMode="External"/><Relationship Id="rId10" Type="http://schemas.openxmlformats.org/officeDocument/2006/relationships/hyperlink" Target="https://en.wikipedia.org/wiki/Interrupted_gene" TargetMode="External"/><Relationship Id="rId19" Type="http://schemas.openxmlformats.org/officeDocument/2006/relationships/hyperlink" Target="https://en.wikipedia.org/wiki/Interrupted_gene" TargetMode="External"/><Relationship Id="rId31" Type="http://schemas.openxmlformats.org/officeDocument/2006/relationships/hyperlink" Target="https://en.wikipedia.org/wiki/Interrupted_gene" TargetMode="External"/><Relationship Id="rId44" Type="http://schemas.openxmlformats.org/officeDocument/2006/relationships/hyperlink" Target="https://en.wikipedia.org/wiki/OCLC_(identifier)" TargetMode="External"/><Relationship Id="rId52" Type="http://schemas.openxmlformats.org/officeDocument/2006/relationships/hyperlink" Target="https://www.biologyonline.com/dictionary/conditions" TargetMode="External"/><Relationship Id="rId60" Type="http://schemas.openxmlformats.org/officeDocument/2006/relationships/hyperlink" Target="https://www.biologyonline.com/dictionary/bacter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Alternative_splicing" TargetMode="External"/><Relationship Id="rId14" Type="http://schemas.openxmlformats.org/officeDocument/2006/relationships/hyperlink" Target="https://en.wikipedia.org/wiki/RNA_splicing" TargetMode="External"/><Relationship Id="rId22" Type="http://schemas.openxmlformats.org/officeDocument/2006/relationships/hyperlink" Target="https://en.wikipedia.org/wiki/Yeast" TargetMode="External"/><Relationship Id="rId27" Type="http://schemas.openxmlformats.org/officeDocument/2006/relationships/hyperlink" Target="https://doi.org/10.1016%2Fj.tibs.2005.04.002" TargetMode="External"/><Relationship Id="rId30" Type="http://schemas.openxmlformats.org/officeDocument/2006/relationships/hyperlink" Target="https://en.wikipedia.org/wiki/Interrupted_gene" TargetMode="External"/><Relationship Id="rId35" Type="http://schemas.openxmlformats.org/officeDocument/2006/relationships/hyperlink" Target="https://en.wikipedia.org/wiki/PMC_(identifier)" TargetMode="External"/><Relationship Id="rId43" Type="http://schemas.openxmlformats.org/officeDocument/2006/relationships/hyperlink" Target="https://en.wikipedia.org/wiki/Special:BookSources/978-0-321-85149-9" TargetMode="External"/><Relationship Id="rId48" Type="http://schemas.openxmlformats.org/officeDocument/2006/relationships/hyperlink" Target="https://www.biologyonline.com/dictionary/genes" TargetMode="External"/><Relationship Id="rId56" Type="http://schemas.openxmlformats.org/officeDocument/2006/relationships/hyperlink" Target="https://www.biologyonline.com/dictionary/tissue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en.wikipedia.org/wiki/Interrupted_gene" TargetMode="External"/><Relationship Id="rId51" Type="http://schemas.openxmlformats.org/officeDocument/2006/relationships/hyperlink" Target="https://www.biologyonline.com/dictionary/expressio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Phillip_Allen_Sharp" TargetMode="External"/><Relationship Id="rId17" Type="http://schemas.openxmlformats.org/officeDocument/2006/relationships/hyperlink" Target="https://en.wikipedia.org/wiki/Hemoglobin" TargetMode="External"/><Relationship Id="rId25" Type="http://schemas.openxmlformats.org/officeDocument/2006/relationships/hyperlink" Target="https://en.wikipedia.org/wiki/Interrupted_gene" TargetMode="External"/><Relationship Id="rId33" Type="http://schemas.openxmlformats.org/officeDocument/2006/relationships/hyperlink" Target="https://en.wikipedia.org/wiki/Doi_(identifier)" TargetMode="External"/><Relationship Id="rId38" Type="http://schemas.openxmlformats.org/officeDocument/2006/relationships/hyperlink" Target="https://pubmed.ncbi.nlm.nih.gov/19918805" TargetMode="External"/><Relationship Id="rId46" Type="http://schemas.openxmlformats.org/officeDocument/2006/relationships/hyperlink" Target="https://www.biologyonline.com/dictionary/genes" TargetMode="External"/><Relationship Id="rId59" Type="http://schemas.openxmlformats.org/officeDocument/2006/relationships/hyperlink" Target="https://www.biologyonline.com/dictionary/plasmi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1303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anandhan</dc:creator>
  <cp:keywords/>
  <dc:description/>
  <cp:lastModifiedBy>anandhan</cp:lastModifiedBy>
  <cp:revision>8</cp:revision>
  <dcterms:created xsi:type="dcterms:W3CDTF">2020-12-10T14:36:00Z</dcterms:created>
  <dcterms:modified xsi:type="dcterms:W3CDTF">2020-12-10T14:56:00Z</dcterms:modified>
</cp:coreProperties>
</file>