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0C3D" w14:textId="77777777" w:rsidR="009D5533" w:rsidRPr="00DE4E0C" w:rsidRDefault="009D5533" w:rsidP="00DE4E0C">
      <w:pPr>
        <w:jc w:val="center"/>
        <w:rPr>
          <w:rFonts w:ascii="Bookman Old Style" w:hAnsi="Bookman Old Style"/>
          <w:b/>
          <w:bCs/>
          <w:i/>
          <w:iCs/>
          <w:sz w:val="36"/>
          <w:szCs w:val="36"/>
        </w:rPr>
      </w:pPr>
      <w:r w:rsidRPr="00DE4E0C">
        <w:rPr>
          <w:rFonts w:ascii="Bookman Old Style" w:hAnsi="Bookman Old Style"/>
          <w:b/>
          <w:bCs/>
          <w:i/>
          <w:iCs/>
          <w:sz w:val="36"/>
          <w:szCs w:val="36"/>
        </w:rPr>
        <w:t>A Typology of Regions</w:t>
      </w:r>
    </w:p>
    <w:p w14:paraId="51E0DFCF" w14:textId="7E3D98F1" w:rsidR="009D5533" w:rsidRPr="004D095D" w:rsidRDefault="009D5533" w:rsidP="00652ADF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Regions can be classified according to many criteria. In this module, we use the following -</w:t>
      </w:r>
      <w:r w:rsidR="00EC4AC9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widely spread - typology.</w:t>
      </w:r>
    </w:p>
    <w:p w14:paraId="3AF6DFB7" w14:textId="77777777" w:rsidR="009D5533" w:rsidRPr="00DE4E0C" w:rsidRDefault="009D5533" w:rsidP="004D095D">
      <w:pPr>
        <w:jc w:val="both"/>
        <w:rPr>
          <w:rFonts w:ascii="Bookman Old Style" w:hAnsi="Bookman Old Style"/>
          <w:b/>
          <w:bCs/>
          <w:i/>
          <w:iCs/>
          <w:sz w:val="32"/>
          <w:szCs w:val="32"/>
        </w:rPr>
      </w:pPr>
      <w:proofErr w:type="spellStart"/>
      <w:r w:rsidRPr="00DE4E0C">
        <w:rPr>
          <w:rFonts w:ascii="Bookman Old Style" w:hAnsi="Bookman Old Style"/>
          <w:b/>
          <w:bCs/>
          <w:i/>
          <w:iCs/>
          <w:sz w:val="32"/>
          <w:szCs w:val="32"/>
        </w:rPr>
        <w:t>Mirco</w:t>
      </w:r>
      <w:proofErr w:type="spellEnd"/>
      <w:r w:rsidRPr="00DE4E0C">
        <w:rPr>
          <w:rFonts w:ascii="Bookman Old Style" w:hAnsi="Bookman Old Style"/>
          <w:b/>
          <w:bCs/>
          <w:i/>
          <w:iCs/>
          <w:sz w:val="32"/>
          <w:szCs w:val="32"/>
        </w:rPr>
        <w:t>-Regions</w:t>
      </w:r>
    </w:p>
    <w:p w14:paraId="3D97BF83" w14:textId="30E92FC1" w:rsidR="009D5533" w:rsidRPr="004D095D" w:rsidRDefault="009D5533" w:rsidP="00652ADF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"We are more and more Tuscans, Sicilians, Walloons and Welshmen, and less and less</w:t>
      </w:r>
      <w:r w:rsidR="00BA670E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Italians, Frenchmen and Englishmen, or in other words we are becoming more and more</w:t>
      </w:r>
      <w:r w:rsidR="00BA670E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Europeans."</w:t>
      </w:r>
    </w:p>
    <w:p w14:paraId="680BE91C" w14:textId="63022E98" w:rsidR="009D5533" w:rsidRPr="004D095D" w:rsidRDefault="009D5533" w:rsidP="00652ADF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A micro-region can be defined as a territorial area that is smaller than a state to which it</w:t>
      </w:r>
      <w:r w:rsidR="00EC4AC9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belongs, but larger than a municipality. Typical examples of such micro-regions are</w:t>
      </w:r>
      <w:r w:rsidR="00EC4AC9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provinces, districts, departments or even mega-cities. A special case of a micro-region is one</w:t>
      </w:r>
      <w:r w:rsidR="00EC4AC9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that spreads across different states (cross-border region).</w:t>
      </w:r>
    </w:p>
    <w:p w14:paraId="0122C1A0" w14:textId="4B2A121E" w:rsidR="009D5533" w:rsidRPr="004D095D" w:rsidRDefault="009D5533" w:rsidP="00652ADF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Micro-regionalism is related to macro-regionalism in the way that the larger regionalisation</w:t>
      </w:r>
      <w:r w:rsidR="00EC4AC9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(and globalisation) processes create possibilities for smaller economically dynamic sub-national or transnational regions to get a direct access to the larger regional economic system,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often bypassing the nation-state and the national capital, sometimes even as an alternative or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in opposition to the challenged state and formal state-led regionalisms.</w:t>
      </w:r>
    </w:p>
    <w:p w14:paraId="74C0298E" w14:textId="16307352" w:rsidR="009D5533" w:rsidRPr="004D095D" w:rsidRDefault="009D5533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An example of where the typology of micro-regions are commonly used is the Assembly of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European Regions (AER).</w:t>
      </w:r>
    </w:p>
    <w:p w14:paraId="0B0728EF" w14:textId="77777777" w:rsidR="009D5533" w:rsidRPr="00DE4E0C" w:rsidRDefault="009D5533" w:rsidP="004D095D">
      <w:pPr>
        <w:jc w:val="both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DE4E0C">
        <w:rPr>
          <w:rFonts w:ascii="Bookman Old Style" w:hAnsi="Bookman Old Style"/>
          <w:b/>
          <w:bCs/>
          <w:i/>
          <w:iCs/>
          <w:sz w:val="32"/>
          <w:szCs w:val="32"/>
        </w:rPr>
        <w:t>Cross-Border Regions</w:t>
      </w:r>
    </w:p>
    <w:p w14:paraId="5815FE0C" w14:textId="08A30006" w:rsidR="009D5533" w:rsidRPr="004D095D" w:rsidRDefault="009D5533" w:rsidP="00AF17C9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Since the end of the eighties, cross-border region building processes have gained momentum.</w:t>
      </w:r>
      <w:r w:rsidR="00AF17C9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A cross-border region is actually a special case of a micro-region, whereby the micro-region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spreads across different states.</w:t>
      </w:r>
    </w:p>
    <w:p w14:paraId="05F199E4" w14:textId="700E7CE9" w:rsidR="009D5533" w:rsidRPr="004D095D" w:rsidRDefault="009D5533" w:rsidP="00AF17C9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An example of a dynamic cross-border region in North America is the so-called "Cascadia",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at the western edge of the US-Canadian border.</w:t>
      </w:r>
    </w:p>
    <w:p w14:paraId="70CEA0A5" w14:textId="2D9439E2" w:rsidR="009D5533" w:rsidRPr="004D095D" w:rsidRDefault="009D5533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Cascadia, in fact, is presented as a rather flexible notion. Depending on the interests and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agendas involved, different 'boundaries' of Cascadia are constructed. Mappings of Cascadia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 xml:space="preserve">range from a conceptualisation that includes only the watershed </w:t>
      </w:r>
      <w:r w:rsidRPr="004D095D">
        <w:rPr>
          <w:rFonts w:ascii="Bookman Old Style" w:hAnsi="Bookman Old Style"/>
          <w:sz w:val="28"/>
          <w:szCs w:val="28"/>
        </w:rPr>
        <w:lastRenderedPageBreak/>
        <w:t>of the Georgia Basin and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Puget Sound to one called "Main Street", running from Vancouver south through Seattle to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Portland and Eugene; to a depiction of a two-state, one province agglomeration of British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Columbia, Washington State and sometimes even Oregon; to a much larger approach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envisioning the cross-border entity as a "Pacific Northwest Economic Region", including five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states, Washington, Oregon, Idaho, Montana and Alaska, and two provinces, British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Columbia and Alberta.</w:t>
      </w:r>
    </w:p>
    <w:p w14:paraId="3FD75F79" w14:textId="108DEA2E" w:rsidR="009D5533" w:rsidRPr="004D095D" w:rsidRDefault="009D5533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Some scholars state that these presentations of variously scaled partnerships are not</w:t>
      </w:r>
      <w:r w:rsidR="006B10B4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 xml:space="preserve">geopolitical in the sense that they represent areas of influence or conflict, but are rather geo-economic </w:t>
      </w:r>
      <w:r w:rsidR="003A601B" w:rsidRPr="004D095D">
        <w:rPr>
          <w:rFonts w:ascii="Bookman Old Style" w:hAnsi="Bookman Old Style"/>
          <w:sz w:val="28"/>
          <w:szCs w:val="28"/>
        </w:rPr>
        <w:t>framing</w:t>
      </w:r>
      <w:r w:rsidR="00C16402" w:rsidRPr="004D095D">
        <w:rPr>
          <w:rFonts w:ascii="Bookman Old Style" w:hAnsi="Bookman Old Style"/>
          <w:sz w:val="28"/>
          <w:szCs w:val="28"/>
        </w:rPr>
        <w:t xml:space="preserve">s </w:t>
      </w:r>
      <w:r w:rsidR="003A601B" w:rsidRPr="004D095D">
        <w:rPr>
          <w:rFonts w:ascii="Bookman Old Style" w:hAnsi="Bookman Old Style"/>
          <w:sz w:val="28"/>
          <w:szCs w:val="28"/>
        </w:rPr>
        <w:t>of the region</w:t>
      </w:r>
      <w:r w:rsidR="00C16402" w:rsidRPr="004D095D">
        <w:rPr>
          <w:rFonts w:ascii="Bookman Old Style" w:hAnsi="Bookman Old Style"/>
          <w:sz w:val="28"/>
          <w:szCs w:val="28"/>
        </w:rPr>
        <w:t>.</w:t>
      </w:r>
    </w:p>
    <w:p w14:paraId="5BFBAC47" w14:textId="77777777" w:rsidR="00C16402" w:rsidRPr="00DE4E0C" w:rsidRDefault="00C16402" w:rsidP="004D095D">
      <w:pPr>
        <w:jc w:val="both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DE4E0C">
        <w:rPr>
          <w:rFonts w:ascii="Bookman Old Style" w:hAnsi="Bookman Old Style"/>
          <w:b/>
          <w:bCs/>
          <w:i/>
          <w:iCs/>
          <w:sz w:val="32"/>
          <w:szCs w:val="32"/>
        </w:rPr>
        <w:t>Macro-Regions</w:t>
      </w:r>
    </w:p>
    <w:p w14:paraId="78751E88" w14:textId="3358B89B" w:rsidR="00C16402" w:rsidRPr="004D095D" w:rsidRDefault="00C16402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Macro-regions, sometimes called international regions or world-regions, refer to large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territorial units comprising different states. A former definition of macro-region is: 'A limited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number of states linked together by a geographical relationship and by a degree of mutual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interdependence' (Joseph Nye). This is a valuable definition, but seen the increasingly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 xml:space="preserve">interdependent world, a more accurate definition is the one provided by Barry </w:t>
      </w:r>
      <w:proofErr w:type="spellStart"/>
      <w:r w:rsidRPr="004D095D">
        <w:rPr>
          <w:rFonts w:ascii="Bookman Old Style" w:hAnsi="Bookman Old Style"/>
          <w:sz w:val="28"/>
          <w:szCs w:val="28"/>
        </w:rPr>
        <w:t>Buzan</w:t>
      </w:r>
      <w:proofErr w:type="spellEnd"/>
      <w:r w:rsidRPr="004D095D">
        <w:rPr>
          <w:rFonts w:ascii="Bookman Old Style" w:hAnsi="Bookman Old Style"/>
          <w:sz w:val="28"/>
          <w:szCs w:val="28"/>
        </w:rPr>
        <w:t>: "A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spatially coherent territory composed of two or more states".</w:t>
      </w:r>
    </w:p>
    <w:p w14:paraId="52F213FB" w14:textId="0EB04976" w:rsidR="00C16402" w:rsidRPr="004D095D" w:rsidRDefault="00C16402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Typical examples are the 'Pacific region' or the 'Mediterranean region'. These entities are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often characterised by their formal level of integration (cf. the European Union in Europe,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Mercosur in Latin-America; see also chapter two). From a geographical perspective one can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distinguish the following regional 'realms' in the world:</w:t>
      </w:r>
    </w:p>
    <w:p w14:paraId="2BF55628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Europe</w:t>
      </w:r>
    </w:p>
    <w:p w14:paraId="7DF70B6D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Russia</w:t>
      </w:r>
    </w:p>
    <w:p w14:paraId="097E5F12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North America</w:t>
      </w:r>
    </w:p>
    <w:p w14:paraId="5011DC6D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Middle America</w:t>
      </w:r>
    </w:p>
    <w:p w14:paraId="584225DA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South America</w:t>
      </w:r>
    </w:p>
    <w:p w14:paraId="7CB2F761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North Africa/Southwest Asia</w:t>
      </w:r>
    </w:p>
    <w:p w14:paraId="78C9469C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 xml:space="preserve">• </w:t>
      </w:r>
      <w:proofErr w:type="spellStart"/>
      <w:r w:rsidRPr="004D095D">
        <w:rPr>
          <w:rFonts w:ascii="Bookman Old Style" w:hAnsi="Bookman Old Style"/>
          <w:sz w:val="28"/>
          <w:szCs w:val="28"/>
        </w:rPr>
        <w:t>Sub-saharan</w:t>
      </w:r>
      <w:proofErr w:type="spellEnd"/>
      <w:r w:rsidRPr="004D095D">
        <w:rPr>
          <w:rFonts w:ascii="Bookman Old Style" w:hAnsi="Bookman Old Style"/>
          <w:sz w:val="28"/>
          <w:szCs w:val="28"/>
        </w:rPr>
        <w:t xml:space="preserve"> Africa</w:t>
      </w:r>
    </w:p>
    <w:p w14:paraId="5CA6D0F9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South Asia</w:t>
      </w:r>
    </w:p>
    <w:p w14:paraId="06ABB581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lastRenderedPageBreak/>
        <w:t>• East Asia</w:t>
      </w:r>
      <w:bookmarkStart w:id="0" w:name="_GoBack"/>
      <w:bookmarkEnd w:id="0"/>
    </w:p>
    <w:p w14:paraId="045ECF90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Southeast Asia</w:t>
      </w:r>
    </w:p>
    <w:p w14:paraId="444D758B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Austral Realm</w:t>
      </w:r>
    </w:p>
    <w:p w14:paraId="6AA3321B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• Pacific Realm</w:t>
      </w:r>
    </w:p>
    <w:p w14:paraId="11C62322" w14:textId="77777777" w:rsidR="00C16402" w:rsidRPr="00DE4E0C" w:rsidRDefault="00C16402" w:rsidP="004D095D">
      <w:pPr>
        <w:jc w:val="both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DE4E0C">
        <w:rPr>
          <w:rFonts w:ascii="Bookman Old Style" w:hAnsi="Bookman Old Style"/>
          <w:b/>
          <w:bCs/>
          <w:i/>
          <w:iCs/>
          <w:sz w:val="32"/>
          <w:szCs w:val="32"/>
        </w:rPr>
        <w:t>Sub-Regions</w:t>
      </w:r>
    </w:p>
    <w:p w14:paraId="0B22E17F" w14:textId="7AED84D5" w:rsidR="00C16402" w:rsidRPr="004D095D" w:rsidRDefault="00C16402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Within the realms of Macro-regions one can also identify smaller regional entities, sometimes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called 'sub-regions'. In Europe for instance, one can refer to sub-regions that reflect old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historical formations such as the Swedish, Baltic Empire, the Habsburg Empire ... But not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only nations, also micro-regions can form a sub-region. The old Hanseatic project in Europe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seems to be revitalised today as Hamburg/Bremen develops more links with Baltic states in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response to the Southern German growth pole centred on Munich that in turn forms a</w:t>
      </w:r>
      <w:r w:rsidR="00B64E3B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'growth-triangle' with Milan and Barcelona.</w:t>
      </w:r>
    </w:p>
    <w:p w14:paraId="7AFB5D80" w14:textId="0DC2F7C7" w:rsidR="00C16402" w:rsidRPr="004D095D" w:rsidRDefault="00C16402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However, setting the boundaries of some of these realms is a daunting task, because they are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susceptible to different interpretations. This is especially the case with Europe. Talking of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'Europe' can mean different things to different people.</w:t>
      </w:r>
    </w:p>
    <w:p w14:paraId="6B404A6A" w14:textId="0762606A" w:rsidR="00C16402" w:rsidRPr="004D095D" w:rsidRDefault="00C16402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"There is today much more to identifying 'Europe' than looking on a map: politics is more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important than geography. How people choose to define Europe will have a significant impact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on how they think both about security (in a broad sense) in Europe and Europe's relations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with the outside world. The chosen definition will provide the basis of the answer to the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crucial question: who is 'us' and who is 'them' politically speaking?" Quote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For instance, to many people Europe means simply the European Union, thus, they are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referring to the area covered by the EU member-states, or what in geography is called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Western Europe. However, the impending wave of accessions will inevitably lead to a broader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interpretation frame of Europe.</w:t>
      </w:r>
      <w:r w:rsidR="003A094D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Sometimes, Europe is used to describe the area stretching from the Atlantic to the Urals,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which refers to the "whole" of Europe and, thus, includes two former Soviet Union Republics and parts of the Russian federation.</w:t>
      </w:r>
    </w:p>
    <w:p w14:paraId="2D86F373" w14:textId="7FC57311" w:rsidR="00F41E46" w:rsidRPr="004D095D" w:rsidRDefault="00F41E46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Another interpretation of Europe is the one, which refers to the area stretching from Poland to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Portugal. The well-known argument of some famous Eastern European authors, such as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lastRenderedPageBreak/>
        <w:t xml:space="preserve">Milan Kundera, </w:t>
      </w:r>
      <w:proofErr w:type="spellStart"/>
      <w:r w:rsidRPr="004D095D">
        <w:rPr>
          <w:rFonts w:ascii="Bookman Old Style" w:hAnsi="Bookman Old Style"/>
          <w:sz w:val="28"/>
          <w:szCs w:val="28"/>
        </w:rPr>
        <w:t>Gyorgy</w:t>
      </w:r>
      <w:proofErr w:type="spellEnd"/>
      <w:r w:rsidRPr="004D095D">
        <w:rPr>
          <w:rFonts w:ascii="Bookman Old Style" w:hAnsi="Bookman Old Style"/>
          <w:sz w:val="28"/>
          <w:szCs w:val="28"/>
        </w:rPr>
        <w:t xml:space="preserve"> Konrad, goes as follows: 'Our East-Central European countries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belong to Europe, in fact, they are culturally and historically among the most important parts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of Europe." The reference to Europe in the designation already states the fact that East and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Central European countries form part of Europe. These kind of arguments were especially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ventilated during the period prior to the fall of the Berlin Wall and placed the major dividing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line between the Soviet Union and the Eastern European countries.</w:t>
      </w:r>
    </w:p>
    <w:p w14:paraId="658DC1FC" w14:textId="17D0238B" w:rsidR="00F41E46" w:rsidRPr="004D095D" w:rsidRDefault="00F41E46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But Europe can also be seen as the European Security Area, represented by the Organisation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for Security and Cooperation in Europe and whereby Europe stretches from Vancouver to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Vladivostok. This security Europe includes states, which do not belong to the geographic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Europe.</w:t>
      </w:r>
    </w:p>
    <w:p w14:paraId="5D19DFA8" w14:textId="532585FE" w:rsidR="00F41E46" w:rsidRPr="004D095D" w:rsidRDefault="00F41E46" w:rsidP="00775C50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D095D">
        <w:rPr>
          <w:rFonts w:ascii="Bookman Old Style" w:hAnsi="Bookman Old Style"/>
          <w:sz w:val="28"/>
          <w:szCs w:val="28"/>
        </w:rPr>
        <w:t>Europe is, however, not an exception. A similar story can be told about the Middle East.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There is no single agreed definition of the political and geographical boundaries of the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Middle East. For instance, in some parts of Asia the region is referred to as West Asia,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 xml:space="preserve">however, this does not include Egypt, the Sudan, and the </w:t>
      </w:r>
      <w:proofErr w:type="spellStart"/>
      <w:r w:rsidRPr="004D095D">
        <w:rPr>
          <w:rFonts w:ascii="Bookman Old Style" w:hAnsi="Bookman Old Style"/>
          <w:sz w:val="28"/>
          <w:szCs w:val="28"/>
        </w:rPr>
        <w:t>Magreb</w:t>
      </w:r>
      <w:proofErr w:type="spellEnd"/>
      <w:r w:rsidRPr="004D095D">
        <w:rPr>
          <w:rFonts w:ascii="Bookman Old Style" w:hAnsi="Bookman Old Style"/>
          <w:sz w:val="28"/>
          <w:szCs w:val="28"/>
        </w:rPr>
        <w:t>, which are located in Africa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but are generally conceived as countries of the Middle East. During the nineteenth century the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European powers considered the East as the Eurasian region, which started where the Western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civilization ended, namely the African continent and the Ottoman Empire. In those days, the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Eastern Question was the term to describe the great strategic competition among Britain,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France, Russia and Germany for access to and control over this region. And as the influence</w:t>
      </w:r>
      <w:r w:rsidR="00775C50">
        <w:rPr>
          <w:rFonts w:ascii="Bookman Old Style" w:hAnsi="Bookman Old Style"/>
          <w:sz w:val="28"/>
          <w:szCs w:val="28"/>
        </w:rPr>
        <w:t xml:space="preserve"> </w:t>
      </w:r>
      <w:r w:rsidRPr="004D095D">
        <w:rPr>
          <w:rFonts w:ascii="Bookman Old Style" w:hAnsi="Bookman Old Style"/>
          <w:sz w:val="28"/>
          <w:szCs w:val="28"/>
        </w:rPr>
        <w:t>of the West expanded further into Asia, a distinction between the Near East and the Far East was made.</w:t>
      </w:r>
    </w:p>
    <w:p w14:paraId="647C6F62" w14:textId="77777777" w:rsidR="00C16402" w:rsidRPr="004D095D" w:rsidRDefault="00C16402" w:rsidP="004D095D">
      <w:pPr>
        <w:jc w:val="both"/>
        <w:rPr>
          <w:rFonts w:ascii="Bookman Old Style" w:hAnsi="Bookman Old Style"/>
          <w:sz w:val="28"/>
          <w:szCs w:val="28"/>
        </w:rPr>
      </w:pPr>
    </w:p>
    <w:p w14:paraId="6A4460FB" w14:textId="77777777" w:rsidR="003A601B" w:rsidRPr="004D095D" w:rsidRDefault="003A601B" w:rsidP="004D095D">
      <w:pPr>
        <w:jc w:val="both"/>
        <w:rPr>
          <w:rFonts w:ascii="Bookman Old Style" w:hAnsi="Bookman Old Style"/>
          <w:sz w:val="28"/>
          <w:szCs w:val="28"/>
        </w:rPr>
      </w:pPr>
    </w:p>
    <w:sectPr w:rsidR="003A601B" w:rsidRPr="004D0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7"/>
    <w:rsid w:val="003A094D"/>
    <w:rsid w:val="003A601B"/>
    <w:rsid w:val="004D095D"/>
    <w:rsid w:val="00623D67"/>
    <w:rsid w:val="00652ADF"/>
    <w:rsid w:val="006B10B4"/>
    <w:rsid w:val="00775C50"/>
    <w:rsid w:val="00790969"/>
    <w:rsid w:val="009426F9"/>
    <w:rsid w:val="009D5533"/>
    <w:rsid w:val="00AF17C9"/>
    <w:rsid w:val="00B64E3B"/>
    <w:rsid w:val="00BA670E"/>
    <w:rsid w:val="00C16402"/>
    <w:rsid w:val="00DE4E0C"/>
    <w:rsid w:val="00EC4AC9"/>
    <w:rsid w:val="00F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1297A"/>
  <w15:chartTrackingRefBased/>
  <w15:docId w15:val="{7D0352F6-554C-4346-90F8-DF7B624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geomaheswari11@gmail.com</dc:creator>
  <cp:keywords/>
  <dc:description/>
  <cp:lastModifiedBy>geomaheswari11@gmail.com</cp:lastModifiedBy>
  <cp:revision>2</cp:revision>
  <dcterms:created xsi:type="dcterms:W3CDTF">2020-11-21T15:10:00Z</dcterms:created>
  <dcterms:modified xsi:type="dcterms:W3CDTF">2020-11-21T15:10:00Z</dcterms:modified>
</cp:coreProperties>
</file>