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5"/>
        <w:gridCol w:w="5355"/>
      </w:tblGrid>
      <w:tr w:rsidR="007513E2" w:rsidRPr="007513E2" w:rsidTr="007513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FF0000"/>
                <w:sz w:val="39"/>
              </w:rPr>
              <w:t xml:space="preserve">Structural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FF0000"/>
                <w:sz w:val="39"/>
              </w:rPr>
              <w:t>Detailsfor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FF0000"/>
                <w:sz w:val="39"/>
              </w:rPr>
              <w:t xml:space="preserve"> Vitamin B12</w:t>
            </w:r>
          </w:p>
        </w:tc>
      </w:tr>
      <w:tr w:rsidR="007513E2" w:rsidRPr="007513E2" w:rsidTr="007513E2">
        <w:trPr>
          <w:tblCellSpacing w:w="15" w:type="dxa"/>
        </w:trPr>
        <w:tc>
          <w:tcPr>
            <w:tcW w:w="5250" w:type="dxa"/>
            <w:vAlign w:val="center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14650" cy="2905125"/>
                  <wp:effectExtent l="19050" t="0" r="0" b="0"/>
                  <wp:wrapSquare wrapText="bothSides"/>
                  <wp:docPr id="2" name="Picture 2" descr="Vitamin B12 formula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tamin B12 formula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31"/>
              </w:rPr>
              <w:t>V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itamin B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12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is the only known essential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biomolecule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with a 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stable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metal-carbon bond, that is, it is an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organometallic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compound. The cobalt can link to:</w:t>
            </w:r>
          </w:p>
          <w:p w:rsidR="007513E2" w:rsidRPr="007513E2" w:rsidRDefault="007513E2" w:rsidP="00751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 methyl group - as in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methylcobalamin</w:t>
            </w:r>
            <w:proofErr w:type="spellEnd"/>
          </w:p>
          <w:p w:rsidR="007513E2" w:rsidRPr="007513E2" w:rsidRDefault="007513E2" w:rsidP="00751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 5'-deoxyadenosine at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5'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positon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 as in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adenosylcobalamin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(coenzyme B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12</w:t>
            </w:r>
          </w:p>
          <w:p w:rsidR="007513E2" w:rsidRPr="007513E2" w:rsidRDefault="007513E2" w:rsidP="007513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 cyanide group - as in Vitamin B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12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- as supplied from drug companies</w:t>
            </w:r>
          </w:p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The particular link in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cobalamin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has a profound effect upon </w:t>
            </w:r>
            <w:hyperlink r:id="rId6" w:history="1">
              <w:r w:rsidRPr="007513E2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the mechanism</w:t>
              </w:r>
            </w:hyperlink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of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enyme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reaction.</w:t>
            </w:r>
          </w:p>
          <w:p w:rsidR="007513E2" w:rsidRPr="007513E2" w:rsidRDefault="007513E2" w:rsidP="007513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 </w:t>
            </w:r>
            <w:hyperlink r:id="rId7" w:history="1">
              <w:r w:rsidRPr="007513E2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methyl-nickel intermediate</w:t>
              </w:r>
            </w:hyperlink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on acetyl-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CoA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synthase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is also known, but only as an intermediate rather than a stable, isolable compound as the three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cobalamins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Other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organometals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such as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methylmercury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ion are highly </w:t>
            </w:r>
            <w:proofErr w:type="gram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toxic,</w:t>
            </w:r>
            <w:proofErr w:type="gram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it is interesting that there is an </w:t>
            </w:r>
            <w:hyperlink r:id="rId8" w:history="1">
              <w:r w:rsidRPr="007513E2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unfortunate connection</w:t>
              </w:r>
            </w:hyperlink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between CH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3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Hg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</w:rPr>
              <w:t>+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and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methylcobalamin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513E2" w:rsidRPr="007513E2" w:rsidTr="007513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3E2" w:rsidRPr="007513E2" w:rsidRDefault="007513E2" w:rsidP="007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Click on the diagrams to show Chime enhanced structures</w:t>
            </w:r>
          </w:p>
        </w:tc>
      </w:tr>
      <w:tr w:rsidR="007513E2" w:rsidRPr="007513E2" w:rsidTr="007513E2">
        <w:trPr>
          <w:tblCellSpacing w:w="15" w:type="dxa"/>
        </w:trPr>
        <w:tc>
          <w:tcPr>
            <w:tcW w:w="0" w:type="auto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The core of the molecule is a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 with various attached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sidegroups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The ring consists of 4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pyrrole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subunits, joined on opposite sides by a C-CH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3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methylene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link, on one side by a C-H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methylene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link, and with the two of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pyrroles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joined directly. It is thus like a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porphyrin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but with one of the bridging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methylene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groups removed. The nitrogen of each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pyrolle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is coordinated to the central cobalt atom. .</w:t>
            </w:r>
          </w:p>
        </w:tc>
        <w:tc>
          <w:tcPr>
            <w:tcW w:w="5400" w:type="dxa"/>
            <w:hideMark/>
          </w:tcPr>
          <w:p w:rsidR="007513E2" w:rsidRPr="007513E2" w:rsidRDefault="007513E2" w:rsidP="007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hyperlink r:id="rId9" w:tgtFrame="_blank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00"/>
                  <w:sz w:val="27"/>
                  <w:szCs w:val="27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333750" cy="1666875"/>
                    <wp:effectExtent l="19050" t="0" r="0" b="0"/>
                    <wp:wrapSquare wrapText="bothSides"/>
                    <wp:docPr id="3" name="Picture 3" descr="corrin formula diagram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orrin formula diagram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0" cy="1666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7513E2" w:rsidRPr="007513E2" w:rsidRDefault="007513E2" w:rsidP="007513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5"/>
        <w:gridCol w:w="7005"/>
      </w:tblGrid>
      <w:tr w:rsidR="007513E2" w:rsidRPr="007513E2" w:rsidTr="007513E2">
        <w:trPr>
          <w:tblCellSpacing w:w="15" w:type="dxa"/>
        </w:trPr>
        <w:tc>
          <w:tcPr>
            <w:tcW w:w="2700" w:type="dxa"/>
            <w:hideMark/>
          </w:tcPr>
          <w:p w:rsidR="007513E2" w:rsidRPr="007513E2" w:rsidRDefault="007513E2" w:rsidP="0075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7"/>
                <w:szCs w:val="27"/>
              </w:rPr>
              <w:lastRenderedPageBreak/>
              <w:drawing>
                <wp:inline distT="0" distB="0" distL="0" distR="0">
                  <wp:extent cx="1664335" cy="1664335"/>
                  <wp:effectExtent l="19050" t="0" r="0" b="0"/>
                  <wp:docPr id="1" name="Picture 1" descr="corrin formula diagram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rin formula diagram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6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E2" w:rsidRPr="007513E2" w:rsidRDefault="007513E2" w:rsidP="00751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Links are to Chime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pbd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files to enable comparisons of the structures</w:t>
            </w:r>
          </w:p>
        </w:tc>
        <w:tc>
          <w:tcPr>
            <w:tcW w:w="0" w:type="auto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The sixth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ligand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below the ring is a nitrogen of a 5</w:t>
            </w:r>
            <w:proofErr w:type="gram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,6</w:t>
            </w:r>
            <w:proofErr w:type="gram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-dimethylbenzimidazole. The other nitrogen of the 5,6-dimethylbenzimidazole is linked to a five-carbon sugar, which in turn connects to a phosphate group, and thence back onto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 via one of the seven amide groups attached to the periphery of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ring. The base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ligand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thus forms a 'strap' back onto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ring. An important aspect of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ring, when compared to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porphyrin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is the relative flexibility of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system,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 is also less flat when viewed from the side than is a 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fldChar w:fldCharType="begin"/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instrText xml:space="preserve"> HYPERLINK "http://www.chm.bris.ac.uk/motm/vitaminb12/porphine.pdb" \t "_blank" </w:instrTex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fldChar w:fldCharType="separate"/>
            </w:r>
            <w:r w:rsidRPr="007513E2">
              <w:rPr>
                <w:rFonts w:ascii="Times New Roman" w:eastAsia="Times New Roman" w:hAnsi="Times New Roman" w:cs="Times New Roman"/>
                <w:color w:val="0000FF"/>
                <w:sz w:val="27"/>
                <w:u w:val="single"/>
              </w:rPr>
              <w:t>porphyrin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FF"/>
                <w:sz w:val="27"/>
                <w:u w:val="single"/>
              </w:rPr>
              <w:t xml:space="preserve"> ring</w:t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fldChar w:fldCharType="end"/>
            </w: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This adds up to some considerable </w:t>
            </w:r>
            <w:hyperlink r:id="rId13" w:tgtFrame="_blank" w:history="1">
              <w:r w:rsidRPr="007513E2">
                <w:rPr>
                  <w:rFonts w:ascii="Times New Roman" w:eastAsia="Times New Roman" w:hAnsi="Times New Roman" w:cs="Times New Roman"/>
                  <w:color w:val="0000FF"/>
                  <w:sz w:val="27"/>
                  <w:u w:val="single"/>
                </w:rPr>
                <w:t>differences</w:t>
              </w:r>
            </w:hyperlink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between the chemistry of a cobalt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porphyrin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a cobalt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In addition, the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only has a conjugated chain around part of the ring system, whereas a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porphyrin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is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delocalised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around the whole four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pyrolle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rings.</w:t>
            </w:r>
          </w:p>
        </w:tc>
      </w:tr>
      <w:tr w:rsidR="007513E2" w:rsidRPr="007513E2" w:rsidTr="007513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13E2" w:rsidRPr="007513E2" w:rsidRDefault="007513E2" w:rsidP="00751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The center-piece in the structure is of course the </w:t>
            </w:r>
            <w:proofErr w:type="gram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cobalt(</w:t>
            </w:r>
            <w:proofErr w:type="gram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III), the octahedral coordination to five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nitrogens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a carbon is common to all three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cobalamins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and can be found in a number of simple coordination complexes. The simple complexes have attracted wide interest as models for </w:t>
            </w:r>
            <w:proofErr w:type="spellStart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cobalamins</w:t>
            </w:r>
            <w:proofErr w:type="spellEnd"/>
            <w:r w:rsidRPr="007513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</w:tbl>
    <w:p w:rsidR="002B07C5" w:rsidRDefault="002B07C5"/>
    <w:sectPr w:rsidR="002B07C5" w:rsidSect="002B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B0C"/>
    <w:multiLevelType w:val="multilevel"/>
    <w:tmpl w:val="1E6A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513E2"/>
    <w:rsid w:val="00053A6C"/>
    <w:rsid w:val="002B07C5"/>
    <w:rsid w:val="007513E2"/>
    <w:rsid w:val="00E3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0">
    <w:name w:val="c70"/>
    <w:basedOn w:val="DefaultParagraphFont"/>
    <w:rsid w:val="007513E2"/>
  </w:style>
  <w:style w:type="character" w:styleId="Hyperlink">
    <w:name w:val="Hyperlink"/>
    <w:basedOn w:val="DefaultParagraphFont"/>
    <w:uiPriority w:val="99"/>
    <w:semiHidden/>
    <w:unhideWhenUsed/>
    <w:rsid w:val="007513E2"/>
    <w:rPr>
      <w:color w:val="0000FF"/>
      <w:u w:val="single"/>
    </w:rPr>
  </w:style>
  <w:style w:type="character" w:customStyle="1" w:styleId="c72">
    <w:name w:val="c72"/>
    <w:basedOn w:val="DefaultParagraphFont"/>
    <w:rsid w:val="007513E2"/>
  </w:style>
  <w:style w:type="paragraph" w:styleId="NormalWeb">
    <w:name w:val="Normal (Web)"/>
    <w:basedOn w:val="Normal"/>
    <w:uiPriority w:val="99"/>
    <w:unhideWhenUsed/>
    <w:rsid w:val="007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3E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E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.bris.ac.uk/motm/vitaminb12/environment.html" TargetMode="External"/><Relationship Id="rId13" Type="http://schemas.openxmlformats.org/officeDocument/2006/relationships/hyperlink" Target="http://www.chm.bris.ac.uk/motm/vitaminb12/corr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m.bris.ac.uk/motm/vitaminb12/nickel.html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m.bris.ac.uk/motm/vitaminb12/mech.htm" TargetMode="External"/><Relationship Id="rId11" Type="http://schemas.openxmlformats.org/officeDocument/2006/relationships/hyperlink" Target="http://www.chm.bris.ac.uk/motm/vitaminb12/corrin.pdb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chm.bris.ac.uk/motm/vitaminb12/corri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Hewlett-Packard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1</cp:revision>
  <dcterms:created xsi:type="dcterms:W3CDTF">2020-08-13T06:41:00Z</dcterms:created>
  <dcterms:modified xsi:type="dcterms:W3CDTF">2020-08-13T06:42:00Z</dcterms:modified>
</cp:coreProperties>
</file>